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6D5B75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246DC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квартале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>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6E2CA8" w:rsidRPr="00915A0A" w:rsidRDefault="00560F46" w:rsidP="00AD0BD2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46DCC">
        <w:rPr>
          <w:rFonts w:ascii="Times New Roman" w:hAnsi="Times New Roman" w:cs="Times New Roman"/>
          <w:b/>
          <w:sz w:val="28"/>
          <w:szCs w:val="28"/>
        </w:rPr>
        <w:t>04</w:t>
      </w:r>
      <w:r w:rsidR="00E1204E">
        <w:rPr>
          <w:rFonts w:ascii="Times New Roman" w:hAnsi="Times New Roman" w:cs="Times New Roman"/>
          <w:b/>
          <w:sz w:val="28"/>
          <w:szCs w:val="28"/>
        </w:rPr>
        <w:t>.2020</w:t>
      </w:r>
      <w:r w:rsidR="00246DCC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46DCC">
        <w:rPr>
          <w:rFonts w:ascii="Times New Roman" w:hAnsi="Times New Roman" w:cs="Times New Roman"/>
          <w:b/>
          <w:sz w:val="28"/>
          <w:szCs w:val="28"/>
        </w:rPr>
        <w:t>06</w:t>
      </w:r>
      <w:r w:rsidR="00E1204E">
        <w:rPr>
          <w:rFonts w:ascii="Times New Roman" w:hAnsi="Times New Roman" w:cs="Times New Roman"/>
          <w:b/>
          <w:sz w:val="28"/>
          <w:szCs w:val="28"/>
        </w:rPr>
        <w:t>.</w:t>
      </w:r>
      <w:r w:rsidR="00E1204E" w:rsidRPr="0056796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</w:t>
      </w:r>
      <w:r w:rsidR="00EC3405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нистерство транспорта и дорожного хозяйства</w:t>
      </w:r>
      <w:r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65A0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Но</w:t>
      </w:r>
      <w:r w:rsidR="00BD6F7E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A0031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осибирской области поступило</w:t>
      </w:r>
      <w:r w:rsid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370</w:t>
      </w:r>
      <w:r w:rsidR="00AD0BD2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C6AD6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6796B"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915A0A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1956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2020</w:t>
      </w:r>
      <w:r w:rsidR="006E2CA8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6796B">
        <w:rPr>
          <w:rFonts w:ascii="Times New Roman" w:hAnsi="Times New Roman" w:cs="Times New Roman"/>
          <w:color w:val="000000" w:themeColor="text1"/>
          <w:sz w:val="28"/>
          <w:szCs w:val="28"/>
        </w:rPr>
        <w:t>года-284, и во втором квартале 2019 года-338</w:t>
      </w:r>
      <w:r w:rsidR="001A0031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в том </w:t>
      </w:r>
      <w:r w:rsidR="00AB361D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числе юридических лиц</w:t>
      </w:r>
      <w:r w:rsidR="00B265A0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.</w:t>
      </w:r>
      <w:r w:rsidR="00FC6AD6" w:rsidRPr="00B06F30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30147D" w:rsidRP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сравнении с кварталами динамика поступивших обращений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увеличилась. С первым кварталом на 30% (на 86 обращений), с аналогичным периодом прошлого года на 9% (на 32 обращения).</w:t>
      </w:r>
    </w:p>
    <w:p w:rsidR="00FC6AD6" w:rsidRDefault="00FC6AD6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A75E4E" w:rsidRDefault="00A75E4E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E0326D"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 wp14:anchorId="180EB83A" wp14:editId="07BE4996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Pr="00246DCC" w:rsidRDefault="004C1B00" w:rsidP="00246DC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4C1B00" w:rsidRPr="00246DCC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BB5EE7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RPr="00BB5EE7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951E92" w:rsidRDefault="00246DC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>245</w:t>
      </w:r>
      <w:r w:rsidR="0053581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>й во втором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2020</w:t>
      </w:r>
      <w:r w:rsidR="0053581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>в первом квартале 2020 года-135</w:t>
      </w:r>
      <w:r w:rsidR="00535811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</w:t>
      </w:r>
      <w:r w:rsidR="003C1BF8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535811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-177</w:t>
      </w:r>
      <w:r w:rsidR="00A45E9A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66E8B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330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Статистика показывает, что во втором квартале 2020 года количество поступивших обращений из общественной приемной Губернатора увеличилось. В сравнении с первым кварталом на 81% (на 110 обращений), а с аналогичным периодом прошлого года на 38% (на 68 обращений). </w:t>
      </w:r>
    </w:p>
    <w:p w:rsidR="000D4585" w:rsidRDefault="0073301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125</w:t>
      </w:r>
      <w:r w:rsidR="00861946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3C3C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E66E8B">
        <w:rPr>
          <w:rFonts w:ascii="Times New Roman" w:hAnsi="Times New Roman" w:cs="Times New Roman"/>
          <w:sz w:val="28"/>
          <w:szCs w:val="28"/>
        </w:rPr>
        <w:t>-</w:t>
      </w:r>
      <w:r w:rsidR="00D33F30" w:rsidRPr="0042545E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E860E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0E44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 квартале 2020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6103A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558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ода в министерство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181обращение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51C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ква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>рталами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роизошло уменьшение, с первым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кварталом 2020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16% (на 24 обращения), со вторым</w:t>
      </w:r>
      <w:r w:rsidR="00F672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варталом 2019 года на 31% (на 56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обращений). </w:t>
      </w: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74FD924" wp14:editId="3D4A13EB">
            <wp:extent cx="5793761" cy="3680652"/>
            <wp:effectExtent l="0" t="0" r="16510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46DCC" w:rsidRPr="004A51AA" w:rsidRDefault="004A51A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Во втором</w:t>
      </w:r>
      <w:r w:rsidR="00246DCC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квартале 20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</w:t>
      </w:r>
      <w:r w:rsidR="00246DCC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было 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зарегистрировано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42 заявления - письменные</w:t>
      </w:r>
      <w:r w:rsidR="00246DCC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 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первом</w:t>
      </w:r>
      <w:r w:rsidR="00246DCC" w:rsidRPr="00E0326D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126 заявлений (120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письменных)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 втором квартале 2019 года- 150  (148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письменных). Следует отметить,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что во втором квартале произошло значительное уменьшение поступивших заявлений. С первым кварталом текущего года на 70% (на 84 заявления), а со вторым кварталом прошлого года на 72% (на 108 заявлений).  </w:t>
      </w:r>
    </w:p>
    <w:p w:rsidR="00A51A90" w:rsidRDefault="00246DCC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F25B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 квартале 2020 года поступило 10</w:t>
      </w:r>
      <w:r w:rsidR="00BF35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обращений, </w:t>
      </w:r>
      <w:r w:rsidR="00F25B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первом квартале поступило 16, а во втором 2019 года поступило 32 обращения. Произошло снижение устных обращений в данном квартале. С первым кварталом на 37% (на 6 обращений), со вторым кварталом прошлого года на 69% (на 22 обращения). </w:t>
      </w:r>
    </w:p>
    <w:p w:rsidR="004A51AA" w:rsidRDefault="00A51A9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</w:p>
    <w:p w:rsidR="004A51AA" w:rsidRDefault="004A51A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1122E4" w:rsidRDefault="00F25BE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1D3D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квартале 2020 года на личный прием к министру граждане не обращались. В </w:t>
      </w:r>
      <w:r w:rsidR="002B4FFC">
        <w:rPr>
          <w:rFonts w:ascii="Times New Roman" w:hAnsi="Times New Roman" w:cs="Times New Roman"/>
          <w:color w:val="000000" w:themeColor="text1"/>
          <w:sz w:val="28"/>
          <w:szCs w:val="28"/>
        </w:rPr>
        <w:t>первом квартале 2020</w:t>
      </w:r>
      <w:r w:rsidR="00601D5F" w:rsidRPr="002B4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2B4FFC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1D3D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601D5F" w:rsidRPr="002B4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B4FFC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D85427" w:rsidRPr="002B4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B4FFC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</w:t>
      </w:r>
      <w:r w:rsidR="001D3D71">
        <w:rPr>
          <w:rFonts w:ascii="Times New Roman" w:hAnsi="Times New Roman" w:cs="Times New Roman"/>
          <w:color w:val="000000" w:themeColor="text1"/>
          <w:sz w:val="28"/>
          <w:szCs w:val="28"/>
        </w:rPr>
        <w:t>019 обращались</w:t>
      </w:r>
      <w:r w:rsidR="002B4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</w:t>
      </w:r>
      <w:r w:rsidR="001D3D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</w:t>
      </w:r>
      <w:r w:rsidR="00546D80" w:rsidRPr="002B4FF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93ED5" w:rsidRPr="002B4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Следует отметить, что наибольшее количество граждан министр принял в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квартале 2019 года. </w:t>
      </w:r>
    </w:p>
    <w:p w:rsidR="00BE7809" w:rsidRDefault="00BE7809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570924" cy="3457815"/>
            <wp:effectExtent l="0" t="0" r="10795" b="952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64710" w:rsidRDefault="00510E61" w:rsidP="00964710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3A5DE0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 втором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2020</w:t>
      </w:r>
      <w:r w:rsidR="001F0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141 обращение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>, (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первом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189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0F6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120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80002" w:rsidRP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>сравнении с первым кварталом произошло уменьшение на</w:t>
      </w:r>
      <w:r w:rsidR="006D5B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25%</w:t>
      </w:r>
      <w:r w:rsidR="00BB56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(на 48 обращений), в сравнении с прошлым годом произошло увеличение на </w:t>
      </w:r>
      <w:r w:rsidR="006D5B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17% </w:t>
      </w:r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>(на 21 обращение).</w:t>
      </w:r>
      <w:bookmarkStart w:id="0" w:name="_GoBack"/>
      <w:bookmarkEnd w:id="0"/>
    </w:p>
    <w:p w:rsidR="00024E7A" w:rsidRDefault="00024E7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втором 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>тале 2020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72</w:t>
      </w:r>
      <w:r w:rsidR="00F170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поступило-76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 поступило 72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жалобы</w:t>
      </w:r>
      <w:r w:rsidR="00BE2E6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статистика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количество поступивших жалоб не меняется.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10E61" w:rsidRDefault="00024E7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квартале 2020 года поступило 9 запросов (в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поступило 9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осов, а во втором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 года запросов не поступало.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Количество запросов 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>в 2020 году в первом и втором квартале не меняется.</w:t>
      </w:r>
    </w:p>
    <w:p w:rsidR="00A739BF" w:rsidRDefault="006E6D4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755CDE">
        <w:rPr>
          <w:rFonts w:ascii="Times New Roman" w:hAnsi="Times New Roman" w:cs="Times New Roman"/>
          <w:color w:val="000000" w:themeColor="text1"/>
          <w:sz w:val="28"/>
          <w:szCs w:val="28"/>
        </w:rPr>
        <w:t>бращен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через смс-сообщен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ия в данных кварталах не было зарегистрировано. </w:t>
      </w:r>
    </w:p>
    <w:p w:rsidR="00591065" w:rsidRDefault="00A739BF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Во втором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007ED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ступ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>ило 6 предложений, а в первом квартале 2020 года поступило 2 предложения, во втором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>19 года поступило 3 предложения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910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>В данном квартале количество предложений увеличилось, со вторым кварталом текущего года на 20% (на 4 предложения), предыдущем годом на 50% (на 3 предложения).</w:t>
      </w:r>
    </w:p>
    <w:p w:rsidR="00770492" w:rsidRDefault="005355A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 wp14:anchorId="5B0E1AD7" wp14:editId="47289B2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97186">
        <w:rPr>
          <w:rFonts w:ascii="Times New Roman" w:eastAsia="Times New Roman" w:hAnsi="Times New Roman"/>
          <w:sz w:val="28"/>
          <w:szCs w:val="28"/>
          <w:lang w:eastAsia="ru-RU"/>
        </w:rPr>
        <w:t>позволила во втором</w:t>
      </w:r>
      <w:r w:rsidR="00510E61">
        <w:rPr>
          <w:rFonts w:ascii="Times New Roman" w:eastAsia="Times New Roman" w:hAnsi="Times New Roman"/>
          <w:sz w:val="28"/>
          <w:szCs w:val="28"/>
          <w:lang w:eastAsia="ru-RU"/>
        </w:rPr>
        <w:t xml:space="preserve">  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1AA" w:rsidRDefault="00E071AA" w:rsidP="00160988">
      <w:r>
        <w:separator/>
      </w:r>
    </w:p>
  </w:endnote>
  <w:endnote w:type="continuationSeparator" w:id="0">
    <w:p w:rsidR="00E071AA" w:rsidRDefault="00E071AA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1AA" w:rsidRDefault="00E071AA" w:rsidP="00160988">
      <w:r>
        <w:separator/>
      </w:r>
    </w:p>
  </w:footnote>
  <w:footnote w:type="continuationSeparator" w:id="0">
    <w:p w:rsidR="00E071AA" w:rsidRDefault="00E071AA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07ED6"/>
    <w:rsid w:val="00012019"/>
    <w:rsid w:val="00015162"/>
    <w:rsid w:val="000156C9"/>
    <w:rsid w:val="00015A4A"/>
    <w:rsid w:val="0001758E"/>
    <w:rsid w:val="0001773D"/>
    <w:rsid w:val="000244F2"/>
    <w:rsid w:val="00024E7A"/>
    <w:rsid w:val="00031E95"/>
    <w:rsid w:val="000358A1"/>
    <w:rsid w:val="000416DE"/>
    <w:rsid w:val="00041B86"/>
    <w:rsid w:val="00042CA1"/>
    <w:rsid w:val="000450F6"/>
    <w:rsid w:val="000503CA"/>
    <w:rsid w:val="00052458"/>
    <w:rsid w:val="00053C36"/>
    <w:rsid w:val="00054D7C"/>
    <w:rsid w:val="0008792B"/>
    <w:rsid w:val="000A2EBA"/>
    <w:rsid w:val="000B1405"/>
    <w:rsid w:val="000B4DFF"/>
    <w:rsid w:val="000C7835"/>
    <w:rsid w:val="000C78D1"/>
    <w:rsid w:val="000D4585"/>
    <w:rsid w:val="000D7AD9"/>
    <w:rsid w:val="000D7FC9"/>
    <w:rsid w:val="000E4247"/>
    <w:rsid w:val="001122E4"/>
    <w:rsid w:val="00121724"/>
    <w:rsid w:val="0012313D"/>
    <w:rsid w:val="001257C6"/>
    <w:rsid w:val="001352DA"/>
    <w:rsid w:val="00136225"/>
    <w:rsid w:val="00142F4B"/>
    <w:rsid w:val="00143D13"/>
    <w:rsid w:val="00151179"/>
    <w:rsid w:val="00153698"/>
    <w:rsid w:val="00160988"/>
    <w:rsid w:val="0016103A"/>
    <w:rsid w:val="00161816"/>
    <w:rsid w:val="00165E4E"/>
    <w:rsid w:val="00176354"/>
    <w:rsid w:val="0018319B"/>
    <w:rsid w:val="001875A8"/>
    <w:rsid w:val="00192FFE"/>
    <w:rsid w:val="0019453D"/>
    <w:rsid w:val="00194ECC"/>
    <w:rsid w:val="001A0031"/>
    <w:rsid w:val="001B2A9B"/>
    <w:rsid w:val="001B4C47"/>
    <w:rsid w:val="001B7274"/>
    <w:rsid w:val="001C0C2D"/>
    <w:rsid w:val="001C22D6"/>
    <w:rsid w:val="001C2FF2"/>
    <w:rsid w:val="001C4D86"/>
    <w:rsid w:val="001C59BF"/>
    <w:rsid w:val="001D3D71"/>
    <w:rsid w:val="001D44AF"/>
    <w:rsid w:val="001D70B9"/>
    <w:rsid w:val="001D79AD"/>
    <w:rsid w:val="001E0723"/>
    <w:rsid w:val="001E5C16"/>
    <w:rsid w:val="001F0A1E"/>
    <w:rsid w:val="0020382D"/>
    <w:rsid w:val="00211341"/>
    <w:rsid w:val="00222282"/>
    <w:rsid w:val="0022438D"/>
    <w:rsid w:val="00224BAB"/>
    <w:rsid w:val="00237AE3"/>
    <w:rsid w:val="00246DCC"/>
    <w:rsid w:val="00250823"/>
    <w:rsid w:val="00252171"/>
    <w:rsid w:val="00254332"/>
    <w:rsid w:val="00257881"/>
    <w:rsid w:val="00272C7B"/>
    <w:rsid w:val="00277AC2"/>
    <w:rsid w:val="00280002"/>
    <w:rsid w:val="00285FBC"/>
    <w:rsid w:val="002916AA"/>
    <w:rsid w:val="00291875"/>
    <w:rsid w:val="00291A6F"/>
    <w:rsid w:val="0029267B"/>
    <w:rsid w:val="00292E98"/>
    <w:rsid w:val="00293ED5"/>
    <w:rsid w:val="00297CDF"/>
    <w:rsid w:val="002A500A"/>
    <w:rsid w:val="002A5F99"/>
    <w:rsid w:val="002A6B43"/>
    <w:rsid w:val="002B4FFC"/>
    <w:rsid w:val="002B6501"/>
    <w:rsid w:val="002C0697"/>
    <w:rsid w:val="002C672A"/>
    <w:rsid w:val="002C6972"/>
    <w:rsid w:val="002D0BEB"/>
    <w:rsid w:val="002D2D48"/>
    <w:rsid w:val="002D2E00"/>
    <w:rsid w:val="002D5CEC"/>
    <w:rsid w:val="002E0B73"/>
    <w:rsid w:val="002E35D6"/>
    <w:rsid w:val="002E6D85"/>
    <w:rsid w:val="002F379C"/>
    <w:rsid w:val="002F42B5"/>
    <w:rsid w:val="002F4D22"/>
    <w:rsid w:val="00301091"/>
    <w:rsid w:val="0030147D"/>
    <w:rsid w:val="00301922"/>
    <w:rsid w:val="003032A6"/>
    <w:rsid w:val="0031503F"/>
    <w:rsid w:val="00334A2F"/>
    <w:rsid w:val="00335493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C1BF8"/>
    <w:rsid w:val="003C3C20"/>
    <w:rsid w:val="003E3CFC"/>
    <w:rsid w:val="003F0389"/>
    <w:rsid w:val="00403A9F"/>
    <w:rsid w:val="0040721D"/>
    <w:rsid w:val="004164B2"/>
    <w:rsid w:val="004239C4"/>
    <w:rsid w:val="0042545E"/>
    <w:rsid w:val="00426818"/>
    <w:rsid w:val="004300AF"/>
    <w:rsid w:val="00431987"/>
    <w:rsid w:val="00443E86"/>
    <w:rsid w:val="00446ED8"/>
    <w:rsid w:val="004616CB"/>
    <w:rsid w:val="004740ED"/>
    <w:rsid w:val="00486C8E"/>
    <w:rsid w:val="0049484B"/>
    <w:rsid w:val="004949D7"/>
    <w:rsid w:val="004A51AA"/>
    <w:rsid w:val="004C1B00"/>
    <w:rsid w:val="004C6020"/>
    <w:rsid w:val="004D04F9"/>
    <w:rsid w:val="004D62B0"/>
    <w:rsid w:val="004E0B78"/>
    <w:rsid w:val="004E5F1B"/>
    <w:rsid w:val="004E6FC9"/>
    <w:rsid w:val="004F2497"/>
    <w:rsid w:val="004F359C"/>
    <w:rsid w:val="004F3999"/>
    <w:rsid w:val="00507E8C"/>
    <w:rsid w:val="00510E61"/>
    <w:rsid w:val="00511E6C"/>
    <w:rsid w:val="005202D6"/>
    <w:rsid w:val="00526167"/>
    <w:rsid w:val="00527B63"/>
    <w:rsid w:val="00530408"/>
    <w:rsid w:val="005341EA"/>
    <w:rsid w:val="00534C3C"/>
    <w:rsid w:val="005355A8"/>
    <w:rsid w:val="00535811"/>
    <w:rsid w:val="00545611"/>
    <w:rsid w:val="00546D80"/>
    <w:rsid w:val="00556C8E"/>
    <w:rsid w:val="0055748A"/>
    <w:rsid w:val="00560F46"/>
    <w:rsid w:val="0056796B"/>
    <w:rsid w:val="005735CB"/>
    <w:rsid w:val="00576053"/>
    <w:rsid w:val="00577801"/>
    <w:rsid w:val="00591065"/>
    <w:rsid w:val="00591D33"/>
    <w:rsid w:val="00592E32"/>
    <w:rsid w:val="005A0615"/>
    <w:rsid w:val="005B3607"/>
    <w:rsid w:val="005B7DC5"/>
    <w:rsid w:val="005C0729"/>
    <w:rsid w:val="005C65AE"/>
    <w:rsid w:val="005C6926"/>
    <w:rsid w:val="005D15F6"/>
    <w:rsid w:val="005D49CA"/>
    <w:rsid w:val="005E238C"/>
    <w:rsid w:val="005E2A4E"/>
    <w:rsid w:val="005E349D"/>
    <w:rsid w:val="005E622B"/>
    <w:rsid w:val="005F1099"/>
    <w:rsid w:val="005F72F9"/>
    <w:rsid w:val="00601D5F"/>
    <w:rsid w:val="006131EB"/>
    <w:rsid w:val="00622A08"/>
    <w:rsid w:val="00622AA4"/>
    <w:rsid w:val="00623287"/>
    <w:rsid w:val="00625CAD"/>
    <w:rsid w:val="0063572F"/>
    <w:rsid w:val="00643B30"/>
    <w:rsid w:val="0064549A"/>
    <w:rsid w:val="00650E40"/>
    <w:rsid w:val="00650EF6"/>
    <w:rsid w:val="0065272A"/>
    <w:rsid w:val="006676C6"/>
    <w:rsid w:val="00675725"/>
    <w:rsid w:val="00675A3A"/>
    <w:rsid w:val="00685DB4"/>
    <w:rsid w:val="00687858"/>
    <w:rsid w:val="00696DBF"/>
    <w:rsid w:val="006A306D"/>
    <w:rsid w:val="006B2FD6"/>
    <w:rsid w:val="006C507C"/>
    <w:rsid w:val="006D5B75"/>
    <w:rsid w:val="006E2319"/>
    <w:rsid w:val="006E2CA8"/>
    <w:rsid w:val="006E6D46"/>
    <w:rsid w:val="006F199A"/>
    <w:rsid w:val="00700CAC"/>
    <w:rsid w:val="0070280C"/>
    <w:rsid w:val="007035EF"/>
    <w:rsid w:val="00704029"/>
    <w:rsid w:val="0070484B"/>
    <w:rsid w:val="007116B4"/>
    <w:rsid w:val="00717A7E"/>
    <w:rsid w:val="00731B0A"/>
    <w:rsid w:val="00732209"/>
    <w:rsid w:val="00733010"/>
    <w:rsid w:val="0075441F"/>
    <w:rsid w:val="00755CDE"/>
    <w:rsid w:val="00762670"/>
    <w:rsid w:val="00765B18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97186"/>
    <w:rsid w:val="007A2618"/>
    <w:rsid w:val="007A6A82"/>
    <w:rsid w:val="007B2F44"/>
    <w:rsid w:val="007B3CB3"/>
    <w:rsid w:val="007B6D35"/>
    <w:rsid w:val="007C0D79"/>
    <w:rsid w:val="007D525B"/>
    <w:rsid w:val="007D734A"/>
    <w:rsid w:val="007E220F"/>
    <w:rsid w:val="007E255F"/>
    <w:rsid w:val="007E5485"/>
    <w:rsid w:val="007F178E"/>
    <w:rsid w:val="007F1EBA"/>
    <w:rsid w:val="007F21C7"/>
    <w:rsid w:val="007F74BB"/>
    <w:rsid w:val="00803FD4"/>
    <w:rsid w:val="00810453"/>
    <w:rsid w:val="00810A1A"/>
    <w:rsid w:val="00811370"/>
    <w:rsid w:val="0081571B"/>
    <w:rsid w:val="00816D16"/>
    <w:rsid w:val="00824A81"/>
    <w:rsid w:val="008348D5"/>
    <w:rsid w:val="00836983"/>
    <w:rsid w:val="00837726"/>
    <w:rsid w:val="0084307B"/>
    <w:rsid w:val="00846363"/>
    <w:rsid w:val="0085430A"/>
    <w:rsid w:val="00861946"/>
    <w:rsid w:val="008648A2"/>
    <w:rsid w:val="008653AC"/>
    <w:rsid w:val="008657F8"/>
    <w:rsid w:val="00870655"/>
    <w:rsid w:val="00880B1E"/>
    <w:rsid w:val="008815BB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5A0A"/>
    <w:rsid w:val="0091620E"/>
    <w:rsid w:val="00937FA6"/>
    <w:rsid w:val="009434DC"/>
    <w:rsid w:val="009518E7"/>
    <w:rsid w:val="00951CAC"/>
    <w:rsid w:val="00951E92"/>
    <w:rsid w:val="00954C92"/>
    <w:rsid w:val="00961BFE"/>
    <w:rsid w:val="0096356B"/>
    <w:rsid w:val="00964710"/>
    <w:rsid w:val="009650D9"/>
    <w:rsid w:val="00981FF1"/>
    <w:rsid w:val="0098635E"/>
    <w:rsid w:val="00995628"/>
    <w:rsid w:val="009A4E57"/>
    <w:rsid w:val="009C1BC5"/>
    <w:rsid w:val="009C68FB"/>
    <w:rsid w:val="009D34B9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067D"/>
    <w:rsid w:val="00A51A90"/>
    <w:rsid w:val="00A5589E"/>
    <w:rsid w:val="00A7051A"/>
    <w:rsid w:val="00A70F9F"/>
    <w:rsid w:val="00A739BF"/>
    <w:rsid w:val="00A75E4E"/>
    <w:rsid w:val="00A768DA"/>
    <w:rsid w:val="00A76933"/>
    <w:rsid w:val="00A80628"/>
    <w:rsid w:val="00A84678"/>
    <w:rsid w:val="00A97924"/>
    <w:rsid w:val="00AB361D"/>
    <w:rsid w:val="00AC78B6"/>
    <w:rsid w:val="00AD0BD2"/>
    <w:rsid w:val="00AD1C65"/>
    <w:rsid w:val="00AD34B1"/>
    <w:rsid w:val="00AF402C"/>
    <w:rsid w:val="00B0111E"/>
    <w:rsid w:val="00B01B55"/>
    <w:rsid w:val="00B06F30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091C"/>
    <w:rsid w:val="00B63358"/>
    <w:rsid w:val="00B74B8E"/>
    <w:rsid w:val="00B80E44"/>
    <w:rsid w:val="00B8112D"/>
    <w:rsid w:val="00B817BC"/>
    <w:rsid w:val="00B829B7"/>
    <w:rsid w:val="00B8509C"/>
    <w:rsid w:val="00B9638B"/>
    <w:rsid w:val="00BA4266"/>
    <w:rsid w:val="00BA6A76"/>
    <w:rsid w:val="00BB561A"/>
    <w:rsid w:val="00BB5EE7"/>
    <w:rsid w:val="00BC4486"/>
    <w:rsid w:val="00BC7755"/>
    <w:rsid w:val="00BD173F"/>
    <w:rsid w:val="00BD6F7E"/>
    <w:rsid w:val="00BE2D34"/>
    <w:rsid w:val="00BE2E62"/>
    <w:rsid w:val="00BE7809"/>
    <w:rsid w:val="00BF3545"/>
    <w:rsid w:val="00BF4D42"/>
    <w:rsid w:val="00BF7AC9"/>
    <w:rsid w:val="00C253C4"/>
    <w:rsid w:val="00C45622"/>
    <w:rsid w:val="00C45B8F"/>
    <w:rsid w:val="00C56D5D"/>
    <w:rsid w:val="00C60261"/>
    <w:rsid w:val="00C611DC"/>
    <w:rsid w:val="00C64AB2"/>
    <w:rsid w:val="00C82181"/>
    <w:rsid w:val="00C831A7"/>
    <w:rsid w:val="00C85755"/>
    <w:rsid w:val="00C95560"/>
    <w:rsid w:val="00CA035F"/>
    <w:rsid w:val="00CA31D3"/>
    <w:rsid w:val="00CA5376"/>
    <w:rsid w:val="00CB5F95"/>
    <w:rsid w:val="00CB6568"/>
    <w:rsid w:val="00CC20D9"/>
    <w:rsid w:val="00CD2836"/>
    <w:rsid w:val="00CD47DB"/>
    <w:rsid w:val="00CD6CC8"/>
    <w:rsid w:val="00CD7E10"/>
    <w:rsid w:val="00CE4EEE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35299"/>
    <w:rsid w:val="00D40975"/>
    <w:rsid w:val="00D72F52"/>
    <w:rsid w:val="00D76556"/>
    <w:rsid w:val="00D7756A"/>
    <w:rsid w:val="00D801A3"/>
    <w:rsid w:val="00D83981"/>
    <w:rsid w:val="00D85427"/>
    <w:rsid w:val="00D85437"/>
    <w:rsid w:val="00D90969"/>
    <w:rsid w:val="00D97330"/>
    <w:rsid w:val="00D97470"/>
    <w:rsid w:val="00D97D0C"/>
    <w:rsid w:val="00DA0B77"/>
    <w:rsid w:val="00DA1CA2"/>
    <w:rsid w:val="00DA4A54"/>
    <w:rsid w:val="00DC541A"/>
    <w:rsid w:val="00DC5DC3"/>
    <w:rsid w:val="00DC6BDE"/>
    <w:rsid w:val="00DC797E"/>
    <w:rsid w:val="00DD729A"/>
    <w:rsid w:val="00DD778E"/>
    <w:rsid w:val="00DD77D7"/>
    <w:rsid w:val="00DE0614"/>
    <w:rsid w:val="00DE3DB1"/>
    <w:rsid w:val="00DE48BB"/>
    <w:rsid w:val="00DF3894"/>
    <w:rsid w:val="00DF6013"/>
    <w:rsid w:val="00E00A0A"/>
    <w:rsid w:val="00E0326D"/>
    <w:rsid w:val="00E071AA"/>
    <w:rsid w:val="00E1076B"/>
    <w:rsid w:val="00E1204E"/>
    <w:rsid w:val="00E21C67"/>
    <w:rsid w:val="00E316DE"/>
    <w:rsid w:val="00E40003"/>
    <w:rsid w:val="00E40CC0"/>
    <w:rsid w:val="00E51A9E"/>
    <w:rsid w:val="00E52233"/>
    <w:rsid w:val="00E52E82"/>
    <w:rsid w:val="00E53762"/>
    <w:rsid w:val="00E646D3"/>
    <w:rsid w:val="00E66E8B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EE3871"/>
    <w:rsid w:val="00F115E6"/>
    <w:rsid w:val="00F14137"/>
    <w:rsid w:val="00F170D9"/>
    <w:rsid w:val="00F25BE4"/>
    <w:rsid w:val="00F27932"/>
    <w:rsid w:val="00F30A77"/>
    <w:rsid w:val="00F34135"/>
    <w:rsid w:val="00F41956"/>
    <w:rsid w:val="00F500FF"/>
    <w:rsid w:val="00F5581D"/>
    <w:rsid w:val="00F55981"/>
    <w:rsid w:val="00F5601F"/>
    <w:rsid w:val="00F57FA1"/>
    <w:rsid w:val="00F64BFB"/>
    <w:rsid w:val="00F6640C"/>
    <w:rsid w:val="00F666E7"/>
    <w:rsid w:val="00F67224"/>
    <w:rsid w:val="00F82F57"/>
    <w:rsid w:val="00F93327"/>
    <w:rsid w:val="00F9724F"/>
    <w:rsid w:val="00FB16CA"/>
    <w:rsid w:val="00FB20F7"/>
    <w:rsid w:val="00FB42B6"/>
    <w:rsid w:val="00FB5F0F"/>
    <w:rsid w:val="00FC1A6F"/>
    <w:rsid w:val="00FC2493"/>
    <w:rsid w:val="00FC5303"/>
    <w:rsid w:val="00FC62D1"/>
    <w:rsid w:val="00FC6AD6"/>
    <w:rsid w:val="00FD5095"/>
    <w:rsid w:val="00FE16D5"/>
    <w:rsid w:val="00FE254A"/>
    <w:rsid w:val="00FE2761"/>
    <w:rsid w:val="00FE2EA8"/>
    <w:rsid w:val="00FE521E"/>
    <w:rsid w:val="00FE5EA5"/>
    <w:rsid w:val="00FF143E"/>
    <w:rsid w:val="00FF63A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 baseline="0"/>
              <a:t>о 2</a:t>
            </a:r>
            <a:r>
              <a:rPr lang="ru-RU" sz="1200"/>
              <a:t> квартале 2020 года в сравнении с</a:t>
            </a:r>
            <a:r>
              <a:rPr lang="ru-RU" sz="1200" baseline="0"/>
              <a:t> 1</a:t>
            </a:r>
            <a:r>
              <a:rPr lang="ru-RU" sz="1200"/>
              <a:t>  кварталом </a:t>
            </a:r>
            <a:r>
              <a:rPr lang="ru-RU" sz="1200" baseline="0"/>
              <a:t> 2020</a:t>
            </a:r>
            <a:r>
              <a:rPr lang="ru-RU" sz="1200"/>
              <a:t> года  </a:t>
            </a:r>
          </a:p>
          <a:p>
            <a:pPr>
              <a:defRPr/>
            </a:pPr>
            <a:r>
              <a:rPr lang="ru-RU" sz="1200"/>
              <a:t>и 2 кварталом 2019 года  </a:t>
            </a:r>
          </a:p>
        </c:rich>
      </c:tx>
      <c:layout/>
      <c:overlay val="0"/>
    </c:title>
    <c:autoTitleDeleted val="0"/>
    <c:view3D>
      <c:rotX val="15"/>
      <c:rotY val="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1">
                  <c:v>2 квартал 2020 года</c:v>
                </c:pt>
                <c:pt idx="2">
                  <c:v>1 квартал 2020 года</c:v>
                </c:pt>
                <c:pt idx="3">
                  <c:v>2 квартал 2019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370</c:v>
                </c:pt>
                <c:pt idx="2">
                  <c:v>284</c:v>
                </c:pt>
                <c:pt idx="3">
                  <c:v>338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t"/>
      <c:legendEntry>
        <c:idx val="0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адрес Минтранса НСО во 2 квартале 2020 года, в сравнени  с 1  кварталом  2020 года </a:t>
            </a:r>
          </a:p>
          <a:p>
            <a:pPr>
              <a:defRPr/>
            </a:pPr>
            <a:r>
              <a:rPr lang="ru-RU" sz="1200" baseline="0"/>
              <a:t> и 2 кварталом 2019 года</a:t>
            </a:r>
            <a:endParaRPr lang="ru-RU" sz="1200"/>
          </a:p>
        </c:rich>
      </c:tx>
      <c:layout>
        <c:manualLayout>
          <c:xMode val="edge"/>
          <c:yMode val="edge"/>
          <c:x val="0.1342954947572052"/>
          <c:y val="1.725327812284334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245</c:v>
                </c:pt>
                <c:pt idx="2">
                  <c:v>125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135</c:v>
                </c:pt>
                <c:pt idx="2">
                  <c:v>149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177</c:v>
                </c:pt>
                <c:pt idx="2">
                  <c:v>181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58391168"/>
        <c:axId val="87511424"/>
        <c:axId val="0"/>
      </c:bar3DChart>
      <c:catAx>
        <c:axId val="58391168"/>
        <c:scaling>
          <c:orientation val="minMax"/>
        </c:scaling>
        <c:delete val="0"/>
        <c:axPos val="l"/>
        <c:majorGridlines/>
        <c:minorGridlines/>
        <c:majorTickMark val="none"/>
        <c:minorTickMark val="none"/>
        <c:tickLblPos val="nextTo"/>
        <c:crossAx val="87511424"/>
        <c:crosses val="autoZero"/>
        <c:auto val="1"/>
        <c:lblAlgn val="ctr"/>
        <c:lblOffset val="100"/>
        <c:noMultiLvlLbl val="0"/>
      </c:catAx>
      <c:valAx>
        <c:axId val="87511424"/>
        <c:scaling>
          <c:orientation val="minMax"/>
        </c:scaling>
        <c:delete val="1"/>
        <c:axPos val="b"/>
        <c:majorGridlines/>
        <c:minorGridlines/>
        <c:numFmt formatCode="General" sourceLinked="1"/>
        <c:majorTickMark val="out"/>
        <c:minorTickMark val="none"/>
        <c:tickLblPos val="nextTo"/>
        <c:crossAx val="58391168"/>
        <c:crosses val="autoZero"/>
        <c:crossBetween val="between"/>
      </c:valAx>
      <c:spPr>
        <a:noFill/>
        <a:ln w="25400">
          <a:noFill/>
        </a:ln>
      </c:spPr>
    </c:plotArea>
    <c:legend>
      <c:legendPos val="t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поступивших обращений в 2  квартале 2020 года в сравнении с 1 кварталом 2020 года и с 2 кварталом 2019 года 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5616779673374163"/>
          <c:y val="0.19580668376483423"/>
          <c:w val="0.72994331437736959"/>
          <c:h val="0.5382292838395200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42</c:v>
                </c:pt>
                <c:pt idx="1">
                  <c:v>10</c:v>
                </c:pt>
                <c:pt idx="2">
                  <c:v>141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120</c:v>
                </c:pt>
                <c:pt idx="1">
                  <c:v>16</c:v>
                </c:pt>
                <c:pt idx="2">
                  <c:v>189</c:v>
                </c:pt>
                <c:pt idx="3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148</c:v>
                </c:pt>
                <c:pt idx="1">
                  <c:v>32</c:v>
                </c:pt>
                <c:pt idx="2">
                  <c:v>120</c:v>
                </c:pt>
                <c:pt idx="3">
                  <c:v>22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89008384"/>
        <c:axId val="89018368"/>
        <c:axId val="0"/>
      </c:bar3DChart>
      <c:catAx>
        <c:axId val="89008384"/>
        <c:scaling>
          <c:orientation val="minMax"/>
        </c:scaling>
        <c:delete val="0"/>
        <c:axPos val="b"/>
        <c:majorTickMark val="none"/>
        <c:minorTickMark val="none"/>
        <c:tickLblPos val="nextTo"/>
        <c:crossAx val="89018368"/>
        <c:crosses val="autoZero"/>
        <c:auto val="1"/>
        <c:lblAlgn val="ctr"/>
        <c:lblOffset val="100"/>
        <c:noMultiLvlLbl val="0"/>
      </c:catAx>
      <c:valAx>
        <c:axId val="89018368"/>
        <c:scaling>
          <c:orientation val="minMax"/>
        </c:scaling>
        <c:delete val="0"/>
        <c:axPos val="l"/>
        <c:majorGridlines/>
        <c:title>
          <c:layout/>
          <c:overlay val="0"/>
        </c:title>
        <c:numFmt formatCode="General" sourceLinked="1"/>
        <c:majorTickMark val="none"/>
        <c:minorTickMark val="none"/>
        <c:tickLblPos val="nextTo"/>
        <c:crossAx val="89008384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400">
          <a:noFill/>
        </a:ln>
      </c:spPr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Виды</a:t>
            </a:r>
            <a:r>
              <a:rPr lang="ru-RU" sz="1200" baseline="0"/>
              <a:t> обращений поступивших в адрес Минтранса НСО во </a:t>
            </a:r>
          </a:p>
          <a:p>
            <a:pPr>
              <a:defRPr sz="1400"/>
            </a:pPr>
            <a:r>
              <a:rPr lang="ru-RU" sz="1200" baseline="0"/>
              <a:t>2 квартале 2020 года в сравнении с 1  кварталом 2020 года </a:t>
            </a:r>
          </a:p>
          <a:p>
            <a:pPr>
              <a:defRPr sz="1400"/>
            </a:pPr>
            <a:r>
              <a:rPr lang="ru-RU" sz="1200" baseline="0"/>
              <a:t>и 2 кварталом 2019 года</a:t>
            </a:r>
            <a:endParaRPr lang="ru-RU" sz="1200"/>
          </a:p>
        </c:rich>
      </c:tx>
      <c:layout>
        <c:manualLayout>
          <c:xMode val="edge"/>
          <c:yMode val="edge"/>
          <c:x val="0.11953703703703704"/>
          <c:y val="3.972534683164603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42</c:v>
                </c:pt>
                <c:pt idx="1">
                  <c:v>72</c:v>
                </c:pt>
                <c:pt idx="2">
                  <c:v>6</c:v>
                </c:pt>
                <c:pt idx="3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126</c:v>
                </c:pt>
                <c:pt idx="1">
                  <c:v>76</c:v>
                </c:pt>
                <c:pt idx="2">
                  <c:v>2</c:v>
                </c:pt>
                <c:pt idx="3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150</c:v>
                </c:pt>
                <c:pt idx="1">
                  <c:v>72</c:v>
                </c:pt>
                <c:pt idx="2">
                  <c:v>3</c:v>
                </c:pt>
                <c:pt idx="3">
                  <c:v>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квартал 2018 года2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9041152"/>
        <c:axId val="105070592"/>
        <c:axId val="0"/>
      </c:bar3DChart>
      <c:catAx>
        <c:axId val="89041152"/>
        <c:scaling>
          <c:orientation val="minMax"/>
        </c:scaling>
        <c:delete val="0"/>
        <c:axPos val="b"/>
        <c:majorTickMark val="none"/>
        <c:minorTickMark val="none"/>
        <c:tickLblPos val="nextTo"/>
        <c:crossAx val="105070592"/>
        <c:crosses val="autoZero"/>
        <c:auto val="1"/>
        <c:lblAlgn val="ctr"/>
        <c:lblOffset val="100"/>
        <c:noMultiLvlLbl val="0"/>
      </c:catAx>
      <c:valAx>
        <c:axId val="10507059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89041152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2DC6DF-01FC-4214-BADC-F3C498175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5066</TotalTime>
  <Pages>4</Pages>
  <Words>864</Words>
  <Characters>4926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lastModifiedBy>1</cp:lastModifiedBy>
  <cp:revision>7</cp:revision>
  <cp:lastPrinted>2022-10-07T08:25:00Z</cp:lastPrinted>
  <dcterms:created xsi:type="dcterms:W3CDTF">2022-10-04T03:14:00Z</dcterms:created>
  <dcterms:modified xsi:type="dcterms:W3CDTF">2022-12-22T02:47:00Z</dcterms:modified>
</cp:coreProperties>
</file>