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B32C25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167FD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F7B78"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B32C25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B32C25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B32C2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B32C25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Новосибирской 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либо лицом его замещающим.</w:t>
      </w:r>
    </w:p>
    <w:p w:rsidR="007B1DF5" w:rsidRPr="00B32C25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B32C2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B32C25">
        <w:rPr>
          <w:rFonts w:ascii="Times New Roman" w:hAnsi="Times New Roman" w:cs="Times New Roman"/>
          <w:b/>
          <w:sz w:val="28"/>
          <w:szCs w:val="28"/>
        </w:rPr>
        <w:t>01.</w:t>
      </w:r>
      <w:r w:rsidR="003D7DEB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6167FD">
        <w:rPr>
          <w:rFonts w:ascii="Times New Roman" w:hAnsi="Times New Roman" w:cs="Times New Roman"/>
          <w:b/>
          <w:sz w:val="28"/>
          <w:szCs w:val="28"/>
        </w:rPr>
        <w:t>2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.2024</w:t>
      </w:r>
      <w:r w:rsidRPr="00B32C25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6167FD">
        <w:rPr>
          <w:rFonts w:ascii="Times New Roman" w:hAnsi="Times New Roman" w:cs="Times New Roman"/>
          <w:b/>
          <w:sz w:val="28"/>
          <w:szCs w:val="28"/>
        </w:rPr>
        <w:t>1</w:t>
      </w:r>
      <w:r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3D7DEB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6167FD">
        <w:rPr>
          <w:rFonts w:ascii="Times New Roman" w:hAnsi="Times New Roman" w:cs="Times New Roman"/>
          <w:b/>
          <w:sz w:val="28"/>
          <w:szCs w:val="28"/>
        </w:rPr>
        <w:t>2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.2024</w:t>
      </w:r>
      <w:r w:rsidRPr="00B32C25">
        <w:rPr>
          <w:rFonts w:ascii="Times New Roman" w:hAnsi="Times New Roman" w:cs="Times New Roman"/>
          <w:sz w:val="28"/>
          <w:szCs w:val="28"/>
        </w:rPr>
        <w:t xml:space="preserve"> в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167FD" w:rsidRPr="006167FD">
        <w:rPr>
          <w:rFonts w:ascii="Times New Roman" w:hAnsi="Times New Roman" w:cs="Times New Roman"/>
          <w:b/>
          <w:sz w:val="28"/>
          <w:szCs w:val="28"/>
          <w:highlight w:val="yellow"/>
        </w:rPr>
        <w:t>196</w:t>
      </w:r>
      <w:r w:rsidRPr="00B32C25">
        <w:rPr>
          <w:rFonts w:ascii="Times New Roman" w:hAnsi="Times New Roman" w:cs="Times New Roman"/>
          <w:sz w:val="28"/>
          <w:szCs w:val="28"/>
        </w:rPr>
        <w:t xml:space="preserve"> (в </w:t>
      </w:r>
      <w:r w:rsidR="006167FD">
        <w:rPr>
          <w:rFonts w:ascii="Times New Roman" w:hAnsi="Times New Roman" w:cs="Times New Roman"/>
          <w:sz w:val="28"/>
          <w:szCs w:val="28"/>
        </w:rPr>
        <w:t>ноябре</w:t>
      </w:r>
      <w:r w:rsidR="00337252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sz w:val="28"/>
          <w:szCs w:val="28"/>
        </w:rPr>
        <w:t>202</w:t>
      </w:r>
      <w:r w:rsidR="00D365A3" w:rsidRPr="00B32C25">
        <w:rPr>
          <w:rFonts w:ascii="Times New Roman" w:hAnsi="Times New Roman" w:cs="Times New Roman"/>
          <w:sz w:val="28"/>
          <w:szCs w:val="28"/>
        </w:rPr>
        <w:t>4</w:t>
      </w:r>
      <w:r w:rsidRPr="00B32C2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167FD" w:rsidRPr="006167FD">
        <w:rPr>
          <w:rFonts w:ascii="Times New Roman" w:hAnsi="Times New Roman" w:cs="Times New Roman"/>
          <w:b/>
          <w:sz w:val="28"/>
          <w:szCs w:val="28"/>
          <w:highlight w:val="yellow"/>
        </w:rPr>
        <w:t>184</w:t>
      </w:r>
      <w:r w:rsidR="00D365A3" w:rsidRPr="00B32C25">
        <w:rPr>
          <w:rFonts w:ascii="Times New Roman" w:hAnsi="Times New Roman" w:cs="Times New Roman"/>
          <w:sz w:val="28"/>
          <w:szCs w:val="28"/>
        </w:rPr>
        <w:t xml:space="preserve">,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337252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sz w:val="28"/>
          <w:szCs w:val="28"/>
        </w:rPr>
        <w:t>202</w:t>
      </w:r>
      <w:r w:rsidR="00495DF1" w:rsidRPr="00B32C25">
        <w:rPr>
          <w:rFonts w:ascii="Times New Roman" w:hAnsi="Times New Roman" w:cs="Times New Roman"/>
          <w:sz w:val="28"/>
          <w:szCs w:val="28"/>
        </w:rPr>
        <w:t>3</w:t>
      </w:r>
      <w:r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67FD" w:rsidRPr="006167F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181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увеличилось</w:t>
      </w:r>
      <w:r w:rsidR="00EE581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6167FD">
        <w:rPr>
          <w:rFonts w:ascii="Times New Roman" w:hAnsi="Times New Roman" w:cs="Times New Roman"/>
          <w:sz w:val="28"/>
          <w:szCs w:val="28"/>
        </w:rPr>
        <w:t>ноя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брем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3A06E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>
        <w:rPr>
          <w:rFonts w:ascii="Times New Roman" w:hAnsi="Times New Roman" w:cs="Times New Roman"/>
          <w:sz w:val="28"/>
          <w:szCs w:val="28"/>
        </w:rPr>
        <w:t xml:space="preserve">м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увеличилось 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8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B1DF5" w:rsidRPr="00B32C25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Из общего количества обращений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22A3C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 </w:t>
      </w:r>
      <w:r w:rsidR="006167FD" w:rsidRPr="006167FD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194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6167FD">
        <w:rPr>
          <w:rFonts w:ascii="Times New Roman" w:hAnsi="Times New Roman" w:cs="Times New Roman"/>
          <w:sz w:val="28"/>
          <w:szCs w:val="28"/>
        </w:rPr>
        <w:t>ноябре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6167FD" w:rsidRPr="006167FD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182</w:t>
      </w:r>
      <w:r w:rsidR="004C6CA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2023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- </w:t>
      </w:r>
      <w:r w:rsidR="006167FD" w:rsidRPr="006167FD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177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месяце по сравнен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ию с </w:t>
      </w:r>
      <w:r w:rsidR="006167FD">
        <w:rPr>
          <w:rFonts w:ascii="Times New Roman" w:hAnsi="Times New Roman" w:cs="Times New Roman"/>
          <w:sz w:val="28"/>
          <w:szCs w:val="28"/>
        </w:rPr>
        <w:t>ноя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брем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увеличилось</w:t>
      </w:r>
      <w:r w:rsidR="007F3B0C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>
        <w:rPr>
          <w:rFonts w:ascii="Times New Roman" w:hAnsi="Times New Roman" w:cs="Times New Roman"/>
          <w:sz w:val="28"/>
          <w:szCs w:val="28"/>
        </w:rPr>
        <w:t>м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- увеличилось 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17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33725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6167FD" w:rsidRPr="006167FD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196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C6B8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</w:t>
      </w:r>
      <w:r w:rsidRPr="0033725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авлены ответы заявителям. </w:t>
      </w:r>
    </w:p>
    <w:p w:rsidR="007B1DF5" w:rsidRPr="0033725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33725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33725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33725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33725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3</w:t>
      </w:r>
      <w:r w:rsidR="006167FD">
        <w:rPr>
          <w:rFonts w:ascii="Times New Roman" w:hAnsi="Times New Roman" w:cs="Times New Roman"/>
          <w:b/>
          <w:sz w:val="28"/>
          <w:szCs w:val="28"/>
        </w:rPr>
        <w:t>1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6C6B8E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6167FD">
        <w:rPr>
          <w:rFonts w:ascii="Times New Roman" w:hAnsi="Times New Roman" w:cs="Times New Roman"/>
          <w:b/>
          <w:sz w:val="28"/>
          <w:szCs w:val="28"/>
        </w:rPr>
        <w:t>2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B9148D"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B32C25" w:rsidRDefault="006167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82</w:t>
      </w:r>
      <w:r w:rsidR="00D56370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B32C25" w:rsidRDefault="006167F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196</w:t>
      </w:r>
      <w:r w:rsidR="00D56370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D02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 </w:t>
      </w:r>
      <w:r w:rsidR="00C1033E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11</w:t>
      </w:r>
      <w:r w:rsidR="006167FD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</w:t>
      </w:r>
      <w:r w:rsidR="008D6E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C6B8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167FD">
        <w:rPr>
          <w:rFonts w:ascii="Times New Roman" w:hAnsi="Times New Roman" w:cs="Times New Roman"/>
          <w:sz w:val="28"/>
          <w:szCs w:val="28"/>
        </w:rPr>
        <w:t>ноябре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6167FD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118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6167FD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149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6167FD">
        <w:rPr>
          <w:rFonts w:ascii="Times New Roman" w:hAnsi="Times New Roman" w:cs="Times New Roman"/>
          <w:sz w:val="28"/>
          <w:szCs w:val="28"/>
        </w:rPr>
        <w:t>ноя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брем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с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F57B3F" w:rsidRPr="00B32C25">
        <w:rPr>
          <w:rFonts w:ascii="Times New Roman" w:hAnsi="Times New Roman" w:cs="Times New Roman"/>
          <w:sz w:val="28"/>
          <w:szCs w:val="28"/>
        </w:rPr>
        <w:t>м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B32C25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устн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 устное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8558C">
        <w:rPr>
          <w:rFonts w:ascii="Times New Roman" w:hAnsi="Times New Roman" w:cs="Times New Roman"/>
          <w:sz w:val="28"/>
          <w:szCs w:val="28"/>
        </w:rPr>
        <w:t>ноябре устных обращений не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поступ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2DA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693081">
      <w:pPr>
        <w:shd w:val="clear" w:color="auto" w:fill="FFFFFF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B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28558C">
        <w:rPr>
          <w:rFonts w:ascii="Times New Roman" w:hAnsi="Times New Roman" w:cs="Times New Roman"/>
          <w:sz w:val="28"/>
          <w:szCs w:val="28"/>
        </w:rPr>
        <w:t>декабре</w:t>
      </w:r>
      <w:r w:rsidR="0028558C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28558C">
        <w:rPr>
          <w:rFonts w:ascii="Times New Roman" w:hAnsi="Times New Roman" w:cs="Times New Roman"/>
          <w:sz w:val="28"/>
          <w:szCs w:val="28"/>
        </w:rPr>
        <w:t xml:space="preserve">и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текущего года обращений не поступало. В </w:t>
      </w:r>
      <w:r w:rsidR="0028558C">
        <w:rPr>
          <w:rFonts w:ascii="Times New Roman" w:hAnsi="Times New Roman" w:cs="Times New Roman"/>
          <w:sz w:val="28"/>
          <w:szCs w:val="28"/>
        </w:rPr>
        <w:t>декабре</w:t>
      </w:r>
      <w:r w:rsidR="0028558C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FA1D43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006D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58C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58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жалоб, (в </w:t>
      </w:r>
      <w:r w:rsidR="006167FD">
        <w:rPr>
          <w:rFonts w:ascii="Times New Roman" w:hAnsi="Times New Roman" w:cs="Times New Roman"/>
          <w:sz w:val="28"/>
          <w:szCs w:val="28"/>
        </w:rPr>
        <w:t>ноябре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6167FD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</w:t>
      </w:r>
      <w:r w:rsidR="00F57B3F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28558C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26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6167FD">
        <w:rPr>
          <w:rFonts w:ascii="Times New Roman" w:hAnsi="Times New Roman" w:cs="Times New Roman"/>
          <w:sz w:val="28"/>
          <w:szCs w:val="28"/>
        </w:rPr>
        <w:t>ноя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брем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9F40F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="0090118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bookmarkStart w:id="0" w:name="_GoBack"/>
      <w:bookmarkEnd w:id="0"/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4750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84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167FD">
        <w:rPr>
          <w:rFonts w:ascii="Times New Roman" w:hAnsi="Times New Roman" w:cs="Times New Roman"/>
          <w:sz w:val="28"/>
          <w:szCs w:val="28"/>
        </w:rPr>
        <w:t>ноябре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7FD" w:rsidRPr="006167F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2A032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28558C" w:rsidRPr="0028558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ов не поступало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</w:p>
    <w:p w:rsidR="007B1DF5" w:rsidRPr="00B32C25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6167F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33725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44" w:rsidRDefault="00121744">
      <w:r>
        <w:separator/>
      </w:r>
    </w:p>
  </w:endnote>
  <w:endnote w:type="continuationSeparator" w:id="0">
    <w:p w:rsidR="00121744" w:rsidRDefault="0012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44" w:rsidRDefault="00121744">
      <w:r>
        <w:separator/>
      </w:r>
    </w:p>
  </w:footnote>
  <w:footnote w:type="continuationSeparator" w:id="0">
    <w:p w:rsidR="00121744" w:rsidRDefault="0012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511EF"/>
    <w:rsid w:val="000D0251"/>
    <w:rsid w:val="00121744"/>
    <w:rsid w:val="00192007"/>
    <w:rsid w:val="00267A41"/>
    <w:rsid w:val="002823B7"/>
    <w:rsid w:val="0028558C"/>
    <w:rsid w:val="0029245D"/>
    <w:rsid w:val="002A032C"/>
    <w:rsid w:val="002C3133"/>
    <w:rsid w:val="00337252"/>
    <w:rsid w:val="003A06E4"/>
    <w:rsid w:val="003D7DEB"/>
    <w:rsid w:val="003F0773"/>
    <w:rsid w:val="00433B35"/>
    <w:rsid w:val="00495DF1"/>
    <w:rsid w:val="004C6CA4"/>
    <w:rsid w:val="00507926"/>
    <w:rsid w:val="005208BE"/>
    <w:rsid w:val="005352F2"/>
    <w:rsid w:val="005809C0"/>
    <w:rsid w:val="005E0788"/>
    <w:rsid w:val="006167FD"/>
    <w:rsid w:val="00646351"/>
    <w:rsid w:val="00685F61"/>
    <w:rsid w:val="00693081"/>
    <w:rsid w:val="006C6B8E"/>
    <w:rsid w:val="00701F32"/>
    <w:rsid w:val="00766401"/>
    <w:rsid w:val="007B1DF5"/>
    <w:rsid w:val="007C43CD"/>
    <w:rsid w:val="007D2FD8"/>
    <w:rsid w:val="007F3B0C"/>
    <w:rsid w:val="008408A0"/>
    <w:rsid w:val="008C41E8"/>
    <w:rsid w:val="008D6E33"/>
    <w:rsid w:val="008E7520"/>
    <w:rsid w:val="008F7B78"/>
    <w:rsid w:val="00901186"/>
    <w:rsid w:val="00933CEB"/>
    <w:rsid w:val="009F40F8"/>
    <w:rsid w:val="00A11CA9"/>
    <w:rsid w:val="00A95A09"/>
    <w:rsid w:val="00AD7A0E"/>
    <w:rsid w:val="00AF4F46"/>
    <w:rsid w:val="00B1264B"/>
    <w:rsid w:val="00B32C25"/>
    <w:rsid w:val="00B47505"/>
    <w:rsid w:val="00B53BB9"/>
    <w:rsid w:val="00B9148D"/>
    <w:rsid w:val="00BA6924"/>
    <w:rsid w:val="00C1033E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B69CB"/>
    <w:rsid w:val="00EE5810"/>
    <w:rsid w:val="00F006D3"/>
    <w:rsid w:val="00F15D36"/>
    <w:rsid w:val="00F22A3C"/>
    <w:rsid w:val="00F34092"/>
    <w:rsid w:val="00F57B3F"/>
    <w:rsid w:val="00F8336E"/>
    <w:rsid w:val="00F9059B"/>
    <w:rsid w:val="00FA19D8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4107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</a:t>
            </a:r>
            <a:r>
              <a:rPr lang="ru-RU" sz="1800" b="1" i="0" u="none" strike="noStrike" baseline="0">
                <a:effectLst/>
              </a:rPr>
              <a:t>декабре </a:t>
            </a:r>
            <a:r>
              <a:rPr lang="ru-RU"/>
              <a:t>2024 года в сравнении с </a:t>
            </a:r>
            <a:r>
              <a:rPr lang="ru-RU" sz="1800" b="1" i="0" u="none" strike="noStrike" baseline="0">
                <a:effectLst/>
              </a:rPr>
              <a:t>ноябрем </a:t>
            </a:r>
            <a:r>
              <a:rPr lang="ru-RU"/>
              <a:t>2024 года и </a:t>
            </a:r>
            <a:r>
              <a:rPr lang="ru-RU" sz="1800" b="1" i="0" u="none" strike="noStrike" baseline="0">
                <a:effectLst/>
              </a:rPr>
              <a:t>декабрем</a:t>
            </a:r>
            <a:r>
              <a:rPr lang="ru-RU"/>
              <a:t> 2023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</a:t>
            </a:r>
            <a:r>
              <a:rPr lang="ru-RU" sz="1800" b="1" i="0" u="none" strike="noStrike" baseline="0">
                <a:effectLst/>
              </a:rPr>
              <a:t>декабре</a:t>
            </a:r>
            <a:r>
              <a:rPr lang="ru-RU"/>
              <a:t> 2024 года в сравнении с </a:t>
            </a:r>
            <a:r>
              <a:rPr lang="ru-RU" sz="1800" b="1" i="0" u="none" strike="noStrike" baseline="0">
                <a:effectLst/>
              </a:rPr>
              <a:t>ноябрем</a:t>
            </a:r>
            <a:r>
              <a:rPr lang="ru-RU"/>
              <a:t> 2024 года и </a:t>
            </a:r>
            <a:r>
              <a:rPr lang="ru-RU" sz="1800" b="1" i="0" u="none" strike="noStrike" baseline="0">
                <a:effectLst/>
              </a:rPr>
              <a:t>декабрем</a:t>
            </a:r>
            <a:r>
              <a:rPr lang="ru-RU"/>
              <a:t> 2023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118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149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5C3-5F49-45C9-9B0A-2B9E0F86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2</cp:revision>
  <dcterms:created xsi:type="dcterms:W3CDTF">2025-01-09T07:38:00Z</dcterms:created>
  <dcterms:modified xsi:type="dcterms:W3CDTF">2025-01-09T07:38:00Z</dcterms:modified>
</cp:coreProperties>
</file>