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8B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E128B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приказу министерства транспорта и дорожного хозяйства</w:t>
      </w:r>
    </w:p>
    <w:p w:rsidR="001E128B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E128B" w:rsidRDefault="001F2E88">
      <w:pPr>
        <w:pStyle w:val="ConsPlusNormal"/>
        <w:tabs>
          <w:tab w:val="left" w:pos="11199"/>
          <w:tab w:val="left" w:pos="11624"/>
          <w:tab w:val="left" w:pos="13041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56CA">
        <w:rPr>
          <w:rFonts w:ascii="Times New Roman" w:hAnsi="Times New Roman" w:cs="Times New Roman"/>
          <w:sz w:val="28"/>
          <w:szCs w:val="28"/>
        </w:rPr>
        <w:t>17.01.2025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B56CA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</w:p>
    <w:p w:rsidR="001E128B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Default="001F2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порядке сбора информации и методике расчета показателей, включенных в паспорт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и ее структурных элементов</w:t>
      </w:r>
    </w:p>
    <w:p w:rsidR="001E128B" w:rsidRDefault="001E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128B" w:rsidRDefault="001E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550"/>
        <w:gridCol w:w="1559"/>
        <w:gridCol w:w="6094"/>
        <w:gridCol w:w="2980"/>
      </w:tblGrid>
      <w:tr w:rsidR="001E128B">
        <w:trPr>
          <w:trHeight w:val="535"/>
          <w:jc w:val="center"/>
        </w:trPr>
        <w:tc>
          <w:tcPr>
            <w:tcW w:w="2694" w:type="dxa"/>
            <w:vAlign w:val="center"/>
          </w:tcPr>
          <w:p w:rsidR="001E128B" w:rsidRDefault="001F2E88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0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Периодичность сбора</w:t>
            </w:r>
          </w:p>
          <w:p w:rsidR="001E128B" w:rsidRDefault="001E1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 временной характеристики </w:t>
            </w:r>
          </w:p>
        </w:tc>
        <w:tc>
          <w:tcPr>
            <w:tcW w:w="6094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Методика расчета (плановых и фактических значений)</w:t>
            </w:r>
          </w:p>
        </w:tc>
        <w:tc>
          <w:tcPr>
            <w:tcW w:w="2980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 получения данных</w:t>
            </w:r>
          </w:p>
        </w:tc>
      </w:tr>
      <w:tr w:rsidR="001E128B">
        <w:trPr>
          <w:trHeight w:val="259"/>
          <w:jc w:val="center"/>
        </w:trPr>
        <w:tc>
          <w:tcPr>
            <w:tcW w:w="2694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50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094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80" w:type="dxa"/>
            <w:vAlign w:val="center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E128B">
        <w:trPr>
          <w:trHeight w:val="433"/>
          <w:jc w:val="center"/>
        </w:trPr>
        <w:tc>
          <w:tcPr>
            <w:tcW w:w="15877" w:type="dxa"/>
            <w:gridSpan w:val="5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государственной программы Новосибирской области</w:t>
            </w:r>
            <w:r w:rsidR="002929BF" w:rsidRPr="002929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автомобильных дорог регионального, межмуниципального и местного значения в Новосибирской области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E128B">
        <w:trPr>
          <w:trHeight w:val="841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определяются по формуле: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*100%,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– протяженность автомобильных дорог общего пользования регионального и межмуниципального значения, соответствующих нормативным требованиям к транспортно-эксплуатационным показателям на 31 декабря отчетного года, км,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– всего протяженность автодорог регионального и межмуниципального значения на 31 декабря отчетного года км.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color w:val="2338F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предоставляется по оценкам Минтранс НСО; годовая отчетность рассчитывается по указанной формуле на основании данных территориального органа Федеральной службы государственной статистики по Новосибирской области</w:t>
            </w:r>
          </w:p>
        </w:tc>
      </w:tr>
      <w:tr w:rsidR="001E128B">
        <w:trPr>
          <w:trHeight w:val="1691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 Доля дорожной сети городских агломераций, находящаяся в нормативном состоянии </w:t>
            </w:r>
          </w:p>
          <w:p w:rsidR="001E128B" w:rsidRDefault="001E1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(А) определяются по результатам выполненных дорожно-ремонтных работ по формуле: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А=А1/А2*100, где: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 – протяжённость дорожной сети Новосибирской агломерации, соответствующей нормативным требованиям, км;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А2 – общая протяжённость дорожной сети Новосибирской агломерации, км.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 отчетность предоставляется по оценкам Минтранс НСО; годовая отчетность рассчитывается по указанной формуле на основании данных ГКУ НСО ТУАД, ОМС НСО на 1 января года, следующего за отчетным</w:t>
            </w:r>
          </w:p>
        </w:tc>
      </w:tr>
      <w:tr w:rsidR="001E128B">
        <w:trPr>
          <w:trHeight w:val="188"/>
          <w:jc w:val="center"/>
        </w:trPr>
        <w:tc>
          <w:tcPr>
            <w:tcW w:w="15877" w:type="dxa"/>
            <w:gridSpan w:val="5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КПМ «Организация выполнения дорожных работ для поддержания автомобильных дорог в нормативном состоянии»</w:t>
            </w:r>
          </w:p>
          <w:p w:rsidR="001E128B" w:rsidRDefault="001E1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28B">
        <w:trPr>
          <w:trHeight w:val="188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 Прирост протяженности автомобильных дорог регионального и межмуниципального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ремонта автомобильных дорог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дискретный </w:t>
            </w:r>
          </w:p>
        </w:tc>
        <w:tc>
          <w:tcPr>
            <w:tcW w:w="6094" w:type="dxa"/>
          </w:tcPr>
          <w:p w:rsidR="001E128B" w:rsidRPr="00586E53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 Плановые значения показателя определяются Минтрансом НСО, исходя из потребности в проведении капитального ремонта </w:t>
            </w:r>
            <w:r w:rsidR="001C5D1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1C5D11" w:rsidRPr="00586E53">
              <w:rPr>
                <w:rFonts w:ascii="Times New Roman" w:hAnsi="Times New Roman"/>
                <w:sz w:val="24"/>
                <w:szCs w:val="24"/>
              </w:rPr>
              <w:t xml:space="preserve">ремонта 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автодорог регионального, межмуниципального и местного значения и искусственных сооружений на них, с учетом выделенного объема бюджетных ассигнований.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E53">
              <w:rPr>
                <w:rFonts w:ascii="Times New Roman" w:hAnsi="Times New Roman"/>
                <w:sz w:val="24"/>
                <w:szCs w:val="24"/>
              </w:rPr>
              <w:t>2. Фактические значения определяется на основании мер, запланированных в рамках реализации мероприятия (результата) 000179</w:t>
            </w:r>
            <w:r w:rsidR="001C5D11" w:rsidRPr="00586E53">
              <w:rPr>
                <w:rFonts w:ascii="Times New Roman" w:hAnsi="Times New Roman"/>
                <w:sz w:val="24"/>
                <w:szCs w:val="24"/>
              </w:rPr>
              <w:t xml:space="preserve"> и РП1 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 xml:space="preserve"> по результатам выполненных дорожно-ремонтных работ  на дорогах 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межмуниципального значения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Отчетность ГКУ НСО ТУАД на 1 января года, следующего за отчетным</w:t>
            </w:r>
          </w:p>
        </w:tc>
      </w:tr>
      <w:tr w:rsidR="001E128B">
        <w:trPr>
          <w:trHeight w:val="606"/>
          <w:jc w:val="center"/>
        </w:trPr>
        <w:tc>
          <w:tcPr>
            <w:tcW w:w="15877" w:type="dxa"/>
            <w:gridSpan w:val="5"/>
            <w:vMerge w:val="restart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Показатели РП «Общесистемные меры развития дорожного хозяйства (Новосибирская область)»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</w:t>
            </w:r>
          </w:p>
          <w:p w:rsidR="001E128B" w:rsidRDefault="001E12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дискретный </w:t>
            </w:r>
          </w:p>
        </w:tc>
        <w:tc>
          <w:tcPr>
            <w:tcW w:w="60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РП2.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определяются Минтрансом НСО по формуле: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D4=Q5/Q*100, где: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D4 – доля контрактов на осуществление дорожной деятельности в рамках реализации РП2, предусматривающих выполнение работ на принципах контракта жизненного цикла, от общего количества новых государственных контрактов на выполнение работ по строительству, реконструкции, капитальному ремонту автомобильных дорог регионального и межмуниципального значения, %;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Q5 – общее количество планируемых к заключению / заключенных в текущем году государственных контрактов, предусматривающих выполнение работ на принципах контракта жизненного цикла, шт</w:t>
            </w:r>
            <w:r w:rsidR="001C5D1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 – общее количество новых государственных контрактов на выполнение работ по строительству, реконструкции, капитальному ремонту автомобильных дорог регионального  и межмуниципального значения, планируемых к заключению / заключенных в текущем году, шт</w:t>
            </w:r>
            <w:r w:rsidR="001C5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 отчетность предоставляется по оценкам Минтранс НСО; годовая отчетность рассчитывается по указанной формуле на основании данных ГКУ НСО ТУАД на 1 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Доля объектов, на которых предусматривается использование новых и наилучших технологий, включенных в Реестр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дискретный </w:t>
            </w:r>
          </w:p>
        </w:tc>
        <w:tc>
          <w:tcPr>
            <w:tcW w:w="6094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 Плановые значения показателя определяются в соответствии со значениями показателя в РП2. 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Фактическое значения показателя определяются Минтрансом НСО по формуле: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D3=Q4/Q3*100, где: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– доля объектов, на которых предусматривается использование новых и наилучших технологий, включенный в Реестр новых и наилучших технологий, материалов и технологических решений повторного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применения, %;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>3 – общее количество объектов, на которых выполняются/планируются выполняться работы по строительству, реконструкции, капитальному ремонту автомобильных дорог регионального и межмуниципального значения;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>4 – количество объектов, на которых предусматривается использование новых и наилучших технологий, включенный в Реестр новых и наилучших технологий, материалов и технологических решений повторного применения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Месячная отчетность предоставляется по оценкам Минтранс НСО; 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годовая отчетность рассчитывается по указанной формуле на основании данных ГКУ НСО ТУАД на 1 января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года, следующего за отчетным</w:t>
            </w:r>
          </w:p>
        </w:tc>
      </w:tr>
      <w:tr w:rsidR="001E128B">
        <w:trPr>
          <w:trHeight w:val="517"/>
          <w:jc w:val="center"/>
        </w:trPr>
        <w:tc>
          <w:tcPr>
            <w:tcW w:w="15877" w:type="dxa"/>
            <w:gridSpan w:val="5"/>
            <w:vMerge w:val="restart"/>
          </w:tcPr>
          <w:p w:rsidR="001E128B" w:rsidRDefault="001F2E8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Показатели РП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Региональная и местная дорожная сеть (Новосибирская область)»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Осуществлено строительство и реконструкция автомобильных дорог регионального или межмуниципального, местного значения (накопленным итогом)</w:t>
            </w:r>
          </w:p>
        </w:tc>
        <w:tc>
          <w:tcPr>
            <w:tcW w:w="2550" w:type="dxa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со значениями показателя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РП1.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Фактические значения определяются по результатам выполненных работ по строительству и реконструкции автомобильных дорог регионального, межмуниципального и местного значения по формуле: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-осуществлено строительство и реконструкция автомобильных дорог регионального или межмуниципального, местного значения (накопленным итогом), км;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 </w:t>
            </w:r>
            <w:r>
              <w:rPr>
                <w:rFonts w:ascii="Times New Roman" w:hAnsi="Times New Roman"/>
                <w:sz w:val="24"/>
                <w:szCs w:val="24"/>
              </w:rPr>
              <w:t>– общая протяженность построенных и реконструированных автомобильных дорог регионального или межмуниципального, местного значения (нарастающим итогом) по строительству и реконструкции автомобильных дорог регионального, межмуниципального и местного значения на конец предшествующего года, км;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и реконструированных автомобильных дорог регионального или межмуниципального, местного значения (нарастающим итогом) по строительству и реконструкции автомобильных дорог регионального,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межмуниципального и местного значения в текущем году, км</w:t>
            </w:r>
          </w:p>
        </w:tc>
        <w:tc>
          <w:tcPr>
            <w:tcW w:w="2980" w:type="dxa"/>
            <w:shd w:val="clear" w:color="auto" w:fill="auto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предоставляется по оценкам Минтранс НСО; годовая отчетность на основании данных ГКУ НСО ТУАД, ОМС НСО на 1 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 Доля автомобильных дорог регионального значения, входящих в опорную сеть, соответствующих нормативным требованиям 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определяется по формуле: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н/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о*100, где: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н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общая протяженность автомобильных дорог общего пользования регионального и межмуниципального значения, входящих в опорную сеть, соответствующая нормативным требованиям, на конец отчетного года, км;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протяженность автомобильных дорог общего пользования регионального и межмуниципального значения, входящих в опорную сеть, на конец отчетного года, км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 отчетность предоставляется по оценкам Минтранс НСО; годовая отчетность на основании данных ГКУ НСО ТУАД на 1 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Доля автомобильных дорог регионального значения, входящих в опорную сеть, рассчитанных на нормативную нагрузку не менее 11,5 тонн на ось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определяются Минтрансом НСО по формуле: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н/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о*100, где: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н – доля автомобильных дорог регионального значения, входящих в опорную сеть, рассчитанных на нормативную нагрузку не менее 11,5 тонн на ось, на отчетный месяц, %;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н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протяженность участков автомобильных дорог общего пользования регионального и межмуниципального значения, входящих в опорную сеть, на которых завершены работы по доведению нормативной нагрузки на ось транспортного средства до 11,5 тонн с начала года на отчетный месяц, км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о – общая протяженность автомобильных дорог общего пользования регионального и межмуниципального значения, входящих в опорную сеть, на отчетный месяц, км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Месячная отчетность предоставляется по оценкам Минтранс НСО; 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отчетность на основании данных ГКУ НСО ТУАД на 1 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 Протяженность приведенных в нормативное состояние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искусственных сооружений на автомобильных дорогах регионального или межмуниципального и местного значения (накопленным итогом)</w:t>
            </w:r>
          </w:p>
        </w:tc>
        <w:tc>
          <w:tcPr>
            <w:tcW w:w="2550" w:type="dxa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shd w:val="clear" w:color="auto" w:fill="auto"/>
          </w:tcPr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 Плановые значения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со значениями показателя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РП1. </w:t>
            </w:r>
          </w:p>
          <w:p w:rsidR="001E128B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2. Фактические значения определяются по результатам выполненных дорожно-ремонтных работ на искусственных сооружениях на автомобильных дорогах регионального или межмуниципального и местного значения</w:t>
            </w:r>
          </w:p>
        </w:tc>
        <w:tc>
          <w:tcPr>
            <w:tcW w:w="2980" w:type="dxa"/>
            <w:shd w:val="clear" w:color="auto" w:fill="auto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Месячная отчетность предоставляется по оценкам Минтранс НСО;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 отчетность на основании данных ГКУ НСО ТУАД, ОМС НСО на 1 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 Доля искусственных сооружений, расположенных на автомобильных дорогах общего пользования регионального значения, входящих в опорную сеть, рассчитанных на нормативную нагрузку не менее А11</w:t>
            </w:r>
          </w:p>
        </w:tc>
        <w:tc>
          <w:tcPr>
            <w:tcW w:w="2550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определяются Минтрансом НСО по формуле: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на/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*100, где: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на – доля искусственных сооружений, расположенных на автомобильных дорогах общего пользования регионального значения, входящих в опорную сеть, рассчитанных на нагрузку не менее A11, в отчетном году, %;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на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общая протяженность искусственных сооружений, расположенных на автомобильных дорогах общего пользования регионального и межмуниципального значения, входящих в опорную сеть, рассчитанных на нагрузку не менее A11, на конец отчетного года, 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м;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общая протяженность искусственных сооружений, расположенных на автомобильных дорогах общего пользования регионального и межмуниципального значения, входящих в опорную сеть, на конец отчетного года, 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 отчетность предоставляется по оценкам Минтранс НСО; годовая отчетность на основании данных ГКУ НСО ТУАД на 1 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 Доля отечественного оборудования (товаров, работ, услуг) в общем объеме закупок </w:t>
            </w:r>
          </w:p>
        </w:tc>
        <w:tc>
          <w:tcPr>
            <w:tcW w:w="2550" w:type="dxa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дискретный 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1E128B" w:rsidRDefault="001F2E8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со значениями показателя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РП1.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Фактические значения показателя определяются по формуле: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2/H1*100, где: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отечественного оборудования (товаров, работ, услуг) в общем объеме закупок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–</w:t>
            </w:r>
            <w:r>
              <w:rPr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затрат по заключенным контрактам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(доведенным государственным заданиям учреждениям), предусматривающим закупку отечественного оборудования (товаров, работ, услуг) в рамках федерального проекта «Региональная и местная дорожная сеть» в отчетном периоде, руб.;</w:t>
            </w:r>
          </w:p>
          <w:p w:rsidR="001E128B" w:rsidRDefault="001F2E8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общая сумма платежей в рамках федерального проекта «Региональная и местная дорожная сеть» в отчетном периоде, руб.</w:t>
            </w:r>
          </w:p>
        </w:tc>
        <w:tc>
          <w:tcPr>
            <w:tcW w:w="2980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предоставляется по оценкам Минтранс НСО; годовая отчетность на основании данных ГКУ НСО ТУАД на 1 января года, следующего за отчетным</w:t>
            </w:r>
          </w:p>
        </w:tc>
      </w:tr>
      <w:tr w:rsidR="001E128B">
        <w:trPr>
          <w:trHeight w:val="609"/>
          <w:jc w:val="center"/>
        </w:trPr>
        <w:tc>
          <w:tcPr>
            <w:tcW w:w="15877" w:type="dxa"/>
            <w:gridSpan w:val="5"/>
            <w:vMerge w:val="restart"/>
          </w:tcPr>
          <w:p w:rsidR="001E128B" w:rsidRDefault="001F2E88" w:rsidP="00AA06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Показатели </w:t>
            </w:r>
            <w:r w:rsidR="00AA0610">
              <w:rPr>
                <w:rFonts w:ascii="Times New Roman" w:hAnsi="Times New Roman"/>
                <w:b/>
                <w:bCs/>
                <w:sz w:val="24"/>
                <w:szCs w:val="24"/>
              </w:rPr>
              <w:t>ведомственного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роекта</w:t>
            </w:r>
            <w:r>
              <w:rPr>
                <w:rFonts w:ascii="Times New Roman" w:hAnsi="Times New Roman"/>
                <w:color w:val="2338F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«Строительство, реконструкция и ремонт объектов государственной собственности Новосибирской области, поддержка дорожной деятельности муниципальных образований»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  <w:vMerge w:val="restart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 Прирост протяженности автомобильных дорог общего пользования регионального и межмуниципального значения на территории Новосибирской области, соответствующих нормативным требованиям к транспортно-эксплуатационным показателям, в результате строительства и реконструкции автомобильных дорог </w:t>
            </w:r>
          </w:p>
        </w:tc>
        <w:tc>
          <w:tcPr>
            <w:tcW w:w="2550" w:type="dxa"/>
            <w:vMerge w:val="restart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  <w:vMerge w:val="restart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vMerge w:val="restart"/>
            <w:shd w:val="clear" w:color="auto" w:fill="auto"/>
            <w:vAlign w:val="center"/>
          </w:tcPr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Минтрансом НСО на основании планируемого объема строительства и реконструкции автодорог</w:t>
            </w:r>
            <w:r w:rsidRPr="00586E53">
              <w:rPr>
                <w:sz w:val="24"/>
                <w:szCs w:val="24"/>
              </w:rPr>
              <w:t xml:space="preserve"> 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с учетом выделенного объема бюджетных ассигнований по формуле: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А=А1+А2, 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А1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предшествующих** годах;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А2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к вводу объем км в текущем году. 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2. Фактические значения определяются по результатам выполненных работ по строительству и реконструкции автомобильных дорог регионального и межмуниципального значения</w:t>
            </w:r>
            <w:r w:rsidRPr="00586E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мероприятия (результата) 000656 </w:t>
            </w:r>
            <w:r w:rsidR="001C5D11"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и РП1 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по формуле: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Б=Б1+Б2,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Б1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предшествующих** годах;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текущем году</w:t>
            </w:r>
          </w:p>
        </w:tc>
        <w:tc>
          <w:tcPr>
            <w:tcW w:w="2980" w:type="dxa"/>
            <w:vMerge w:val="restart"/>
            <w:shd w:val="clear" w:color="auto" w:fill="auto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 отчетность предоставляется по оценкам Минтранс НСО; годовая отчетность на основании данных ГКУ НСО ТУАД на 1 января года, следующего за отчетным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Прирост протяженности автомобильных дорог местного значения, соответствующих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нормативным требованиям к транспортно-эксплуатационным показателям в результате капитального ремонта и ремонта автомобильных дорог </w:t>
            </w:r>
          </w:p>
          <w:p w:rsidR="001E128B" w:rsidRDefault="001E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Минтрансом НСО, исходя из потребности в проведении капитального ремонта</w:t>
            </w:r>
            <w:r w:rsidR="001C5D11"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 местного значения, с учетом выделенного объема бюджетных ассигнований по формуле: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В=В1+В2,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В1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</w:t>
            </w:r>
            <w:r w:rsidR="002929BF" w:rsidRPr="00586E53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 xml:space="preserve"> годах,</w:t>
            </w:r>
          </w:p>
          <w:p w:rsidR="001E128B" w:rsidRPr="00586E53" w:rsidRDefault="001F2E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В2 </w:t>
            </w:r>
            <w:r w:rsidRPr="00586E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6E53">
              <w:rPr>
                <w:rFonts w:ascii="Times New Roman" w:hAnsi="Times New Roman" w:cs="Times New Roman"/>
                <w:sz w:val="24"/>
                <w:szCs w:val="24"/>
              </w:rPr>
              <w:t> планируемый к вводу объем км в текущем году.</w:t>
            </w:r>
          </w:p>
          <w:p w:rsidR="001E128B" w:rsidRPr="00586E53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586E53">
              <w:rPr>
                <w:szCs w:val="24"/>
              </w:rPr>
              <w:t>2. Фактические значения определяются по результатам выполненных дорожно-ремонтных работ по капитальному ремонту и ремонту на дорогах местного значения в рамках реализации мероприятия (результата) 000658</w:t>
            </w:r>
            <w:r w:rsidR="001C5D11" w:rsidRPr="00586E53">
              <w:rPr>
                <w:szCs w:val="24"/>
              </w:rPr>
              <w:t xml:space="preserve"> и РП1</w:t>
            </w:r>
            <w:r w:rsidRPr="00586E53">
              <w:rPr>
                <w:szCs w:val="24"/>
              </w:rPr>
              <w:t>, по формуле:</w:t>
            </w:r>
          </w:p>
          <w:p w:rsidR="001E128B" w:rsidRPr="00586E53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586E53">
              <w:rPr>
                <w:szCs w:val="24"/>
              </w:rPr>
              <w:t>Г=Г1+Г2,</w:t>
            </w:r>
          </w:p>
          <w:p w:rsidR="001E128B" w:rsidRPr="00586E53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586E53">
              <w:rPr>
                <w:szCs w:val="24"/>
              </w:rPr>
              <w:t>где:</w:t>
            </w:r>
          </w:p>
          <w:p w:rsidR="001E128B" w:rsidRPr="00586E53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586E53">
              <w:rPr>
                <w:szCs w:val="24"/>
              </w:rPr>
              <w:t>Г1 – фактический объем введенных км в предшествующих</w:t>
            </w:r>
            <w:r w:rsidR="000637C8" w:rsidRPr="00586E53">
              <w:rPr>
                <w:szCs w:val="24"/>
              </w:rPr>
              <w:t>**</w:t>
            </w:r>
            <w:r w:rsidRPr="00586E53">
              <w:rPr>
                <w:szCs w:val="24"/>
              </w:rPr>
              <w:t xml:space="preserve"> годах,</w:t>
            </w:r>
          </w:p>
          <w:p w:rsidR="001E128B" w:rsidRPr="00586E53" w:rsidRDefault="001F2E88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586E53">
              <w:rPr>
                <w:szCs w:val="24"/>
              </w:rPr>
              <w:t>Г2 – фактический объем введенных км в текущем году</w:t>
            </w:r>
          </w:p>
        </w:tc>
        <w:tc>
          <w:tcPr>
            <w:tcW w:w="2980" w:type="dxa"/>
            <w:shd w:val="clear" w:color="auto" w:fill="auto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Месячная отчетность предоставляется по оценкам Минтранс НСО; годовая отчетность на основании данных ОМС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НСО на 1 января года, следующего за отчетным </w:t>
            </w:r>
          </w:p>
        </w:tc>
      </w:tr>
      <w:tr w:rsidR="001E128B">
        <w:trPr>
          <w:trHeight w:val="276"/>
          <w:jc w:val="center"/>
        </w:trPr>
        <w:tc>
          <w:tcPr>
            <w:tcW w:w="2694" w:type="dxa"/>
          </w:tcPr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 Техническая готовность объекта, предусмотренного мероприятиями по строительству (реконструкции) автомобильных дорог (участков автомобильных дорог и (или) искусственных сооружений), реализуемых с применением механизмов государственно-частного партнерства</w:t>
            </w:r>
          </w:p>
        </w:tc>
        <w:tc>
          <w:tcPr>
            <w:tcW w:w="2550" w:type="dxa"/>
          </w:tcPr>
          <w:p w:rsidR="001E128B" w:rsidRDefault="001F2E8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559" w:type="dxa"/>
          </w:tcPr>
          <w:p w:rsidR="001E128B" w:rsidRDefault="001F2E8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Минтрансом НСО исходя из прогнозных объемов финансирования строительства объекта капитального строительства «Мостовой переход через р. Обь в створе ул.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Ипподромской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 Новосибирска. Этап 0. Подготовительные работы. Этап 1. Строительство мостового перехода через р. Обь. Этап 2. Строительство транспортной развязки в створе ул. Станиславского» в рамках концессионного соглашения, заключенного в соответствии с Федеральным законом от 21.07.2005 № 115-ФЗ «О концессионных соглашениях», подлежащего эксплуатации на платной основе (далее - Объект) в отчетном году по формуле: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П / О*100,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где: 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 – плановый объем строительно-монтажных работ на Объекте, в соответствии с графиком строительства за отчетный период (начиная с 1 января 2018 года).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 – стоимость строительства Объекта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ценах соответствующих лет.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Фактические значения определяются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Объекта, в соответствии с графиком строительства в отчетном периоде в рамках реализации мероприятия (результата) 000735 по формуле:</w:t>
            </w:r>
          </w:p>
          <w:p w:rsidR="001E128B" w:rsidRDefault="000637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= Ф /О*100, </w:t>
            </w:r>
            <w:r w:rsidR="001F2E88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 – фактический объем выполненных строительно-монтажных работ на Объекте, в соответствии с графиком строительства за отчетный период (начиная с 1 января 2018 года).</w:t>
            </w:r>
          </w:p>
          <w:p w:rsidR="001E128B" w:rsidRDefault="001F2E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 – стоимость строительства Объекта в ценах соответствующих лет</w:t>
            </w:r>
          </w:p>
        </w:tc>
        <w:tc>
          <w:tcPr>
            <w:tcW w:w="2980" w:type="dxa"/>
          </w:tcPr>
          <w:p w:rsidR="001E128B" w:rsidRDefault="001F2E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предоставляется по оценкам Минтранс НСО; годовая отчетность на основании данных ГКУ НСО «Мост» на 1 января года, следующего за отчетным</w:t>
            </w:r>
          </w:p>
        </w:tc>
      </w:tr>
    </w:tbl>
    <w:p w:rsidR="001E128B" w:rsidRDefault="001E12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Применяемые сокращения: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РП1– региональный проект «Региональная и местная дорожная сеть (Новосибирская область)»;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РП2– региональный проект «Общесистемные меры развития дорожного хозяйства (Новосибирская область)»;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КПМ – КПМ «Организация выполнения дорожных работ для поддержания автомобильных дорог в нормативном состоянии»;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ВП–ВП «Строительство, реконструкция и ремонт объектов государственной собственности Новосибирской области, поддержка дорожной деятельности муниципальных образований»;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ГКУ НСО ТУАД –</w:t>
      </w:r>
      <w:r>
        <w:t xml:space="preserve"> </w:t>
      </w:r>
      <w:r>
        <w:rPr>
          <w:rFonts w:ascii="Times New Roman" w:hAnsi="Times New Roman"/>
          <w:sz w:val="20"/>
          <w:szCs w:val="20"/>
        </w:rPr>
        <w:t>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:rsidR="001E128B" w:rsidRDefault="001F2E88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ГКУ НСО «Мост» – государственное казенное учреждение Новосибирской области «Мост»;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ОМС НСО – органы местного самоуправления Новосибирской области.</w:t>
      </w:r>
    </w:p>
    <w:p w:rsidR="001E128B" w:rsidRDefault="001E12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Применяемые сноски: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**- начиная с 2023 года</w:t>
      </w:r>
    </w:p>
    <w:sectPr w:rsidR="001E128B">
      <w:headerReference w:type="default" r:id="rId8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C5" w:rsidRDefault="00641EC5">
      <w:pPr>
        <w:spacing w:after="0" w:line="240" w:lineRule="auto"/>
      </w:pPr>
      <w:r>
        <w:separator/>
      </w:r>
    </w:p>
  </w:endnote>
  <w:endnote w:type="continuationSeparator" w:id="0">
    <w:p w:rsidR="00641EC5" w:rsidRDefault="0064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C5" w:rsidRDefault="00641EC5">
      <w:pPr>
        <w:spacing w:after="0" w:line="240" w:lineRule="auto"/>
      </w:pPr>
      <w:r>
        <w:separator/>
      </w:r>
    </w:p>
  </w:footnote>
  <w:footnote w:type="continuationSeparator" w:id="0">
    <w:p w:rsidR="00641EC5" w:rsidRDefault="0064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13483"/>
      <w:docPartObj>
        <w:docPartGallery w:val="Page Numbers (Top of Page)"/>
        <w:docPartUnique/>
      </w:docPartObj>
    </w:sdtPr>
    <w:sdtEndPr/>
    <w:sdtContent>
      <w:p w:rsidR="001E128B" w:rsidRDefault="001F2E88">
        <w:pPr>
          <w:pStyle w:val="ae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>PAGE   \* MERGEFORMAT</w:instrText>
        </w:r>
        <w:r>
          <w:rPr>
            <w:sz w:val="20"/>
          </w:rPr>
          <w:fldChar w:fldCharType="separate"/>
        </w:r>
        <w:r w:rsidR="002B56CA">
          <w:rPr>
            <w:noProof/>
            <w:sz w:val="20"/>
          </w:rPr>
          <w:t>2</w:t>
        </w:r>
        <w:r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2A41"/>
    <w:multiLevelType w:val="hybridMultilevel"/>
    <w:tmpl w:val="7354D250"/>
    <w:lvl w:ilvl="0" w:tplc="ECAC21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50044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437A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9F2572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4C76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F0A77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2439D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A4CB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B412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4F091E"/>
    <w:multiLevelType w:val="hybridMultilevel"/>
    <w:tmpl w:val="FA506E42"/>
    <w:lvl w:ilvl="0" w:tplc="6686B5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6B243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F83F6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7658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923A1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FA6F5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2A68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12DCD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B2DDF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F114B"/>
    <w:multiLevelType w:val="hybridMultilevel"/>
    <w:tmpl w:val="1756BE24"/>
    <w:lvl w:ilvl="0" w:tplc="EC4E0F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D90F01A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A27CF8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52F2E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261A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3E63E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82028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64DB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7EC4A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667FED"/>
    <w:multiLevelType w:val="hybridMultilevel"/>
    <w:tmpl w:val="E40085F4"/>
    <w:lvl w:ilvl="0" w:tplc="6532BE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4705E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5A96B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A5C3E2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4AB5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0612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26AE2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8C6B8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82A15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1F1389"/>
    <w:multiLevelType w:val="hybridMultilevel"/>
    <w:tmpl w:val="41105022"/>
    <w:lvl w:ilvl="0" w:tplc="A3C8A0D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CBAC2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10C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89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47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84F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8D9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AF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A03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37137"/>
    <w:multiLevelType w:val="hybridMultilevel"/>
    <w:tmpl w:val="59BE4A60"/>
    <w:lvl w:ilvl="0" w:tplc="9FFC135E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6C92A1CC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98E2B858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A91C051A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2F4CDE78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5B380020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300C98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7B840328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659435BC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350E087D"/>
    <w:multiLevelType w:val="hybridMultilevel"/>
    <w:tmpl w:val="9A52D588"/>
    <w:lvl w:ilvl="0" w:tplc="7AFEF50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E61EA37A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186D4A8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C1E05DA4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CBEE1B5A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8A30FEC6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92043512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55E00CDE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F4F88240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7" w15:restartNumberingAfterBreak="0">
    <w:nsid w:val="39AB26CA"/>
    <w:multiLevelType w:val="hybridMultilevel"/>
    <w:tmpl w:val="79C05826"/>
    <w:lvl w:ilvl="0" w:tplc="38DA5FC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168CBA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D9DA41C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C3658C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281D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3C39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D2010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364E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40F9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1A3E66"/>
    <w:multiLevelType w:val="hybridMultilevel"/>
    <w:tmpl w:val="2FD44724"/>
    <w:lvl w:ilvl="0" w:tplc="895034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52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28B7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5A20FC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DA2C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DEB3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87C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A89DA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B0D7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E03A0"/>
    <w:multiLevelType w:val="hybridMultilevel"/>
    <w:tmpl w:val="6BD0A766"/>
    <w:lvl w:ilvl="0" w:tplc="918623D4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C39A689C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BCC8C7EC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6330C676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547ECC8A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72AC9B6A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B7C6BD3E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63F8A734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25327922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" w15:restartNumberingAfterBreak="0">
    <w:nsid w:val="43AA218E"/>
    <w:multiLevelType w:val="hybridMultilevel"/>
    <w:tmpl w:val="F89CF9D4"/>
    <w:lvl w:ilvl="0" w:tplc="EA7414E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1224E6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ED0701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D2AE50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170D54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C23D5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A14EA19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C20A7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B1A800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522A499D"/>
    <w:multiLevelType w:val="hybridMultilevel"/>
    <w:tmpl w:val="A276F620"/>
    <w:lvl w:ilvl="0" w:tplc="BE5A3BC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A0C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325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C2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A9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069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A0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2D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4E4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9332E"/>
    <w:multiLevelType w:val="hybridMultilevel"/>
    <w:tmpl w:val="72942CF8"/>
    <w:lvl w:ilvl="0" w:tplc="A6EAF6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29252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A3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0F1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832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0E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2B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666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EC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0543A"/>
    <w:multiLevelType w:val="hybridMultilevel"/>
    <w:tmpl w:val="E246391C"/>
    <w:lvl w:ilvl="0" w:tplc="369ECB5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31586214">
      <w:start w:val="1"/>
      <w:numFmt w:val="decimal"/>
      <w:lvlText w:val="%2)"/>
      <w:lvlJc w:val="left"/>
      <w:pPr>
        <w:ind w:left="2449" w:hanging="1020"/>
      </w:pPr>
      <w:rPr>
        <w:rFonts w:cs="Times New Roman" w:hint="default"/>
      </w:rPr>
    </w:lvl>
    <w:lvl w:ilvl="2" w:tplc="29FC0F6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DF2967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6FAD8C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0DC89B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C7CB44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0A8996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F84E57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4B96498"/>
    <w:multiLevelType w:val="hybridMultilevel"/>
    <w:tmpl w:val="B290F5FA"/>
    <w:lvl w:ilvl="0" w:tplc="027A7FB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000000"/>
      </w:rPr>
    </w:lvl>
    <w:lvl w:ilvl="1" w:tplc="2A3C9E6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260BFFA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B58664A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C06892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7CC1634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41C7728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AC0B8B8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6BA5006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 w15:restartNumberingAfterBreak="0">
    <w:nsid w:val="76D46376"/>
    <w:multiLevelType w:val="hybridMultilevel"/>
    <w:tmpl w:val="F7644024"/>
    <w:lvl w:ilvl="0" w:tplc="FDC0391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85C8CFF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FC2CFA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7A54667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B0E968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1988B9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E0022B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F34639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630580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7AB005A2"/>
    <w:multiLevelType w:val="hybridMultilevel"/>
    <w:tmpl w:val="7C6A5A08"/>
    <w:lvl w:ilvl="0" w:tplc="71BEF0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E08872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DA64EE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2A41B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CC155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4E0C1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41E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6815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A5F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CA630DF"/>
    <w:multiLevelType w:val="hybridMultilevel"/>
    <w:tmpl w:val="26BC76B4"/>
    <w:lvl w:ilvl="0" w:tplc="3CA044C6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37CBF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8E6836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6F4D1C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9F0FA1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E8C58E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A285D4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06ACCA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EA283D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E2D506F"/>
    <w:multiLevelType w:val="hybridMultilevel"/>
    <w:tmpl w:val="10BECEE0"/>
    <w:lvl w:ilvl="0" w:tplc="F2BE016C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E8FA47D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D68921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41A8BD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E04405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FF69A0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9C80AA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A46364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644001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F787989"/>
    <w:multiLevelType w:val="multilevel"/>
    <w:tmpl w:val="1EE23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1"/>
  </w:num>
  <w:num w:numId="5">
    <w:abstractNumId w:val="4"/>
  </w:num>
  <w:num w:numId="6">
    <w:abstractNumId w:val="15"/>
  </w:num>
  <w:num w:numId="7">
    <w:abstractNumId w:val="3"/>
  </w:num>
  <w:num w:numId="8">
    <w:abstractNumId w:val="16"/>
  </w:num>
  <w:num w:numId="9">
    <w:abstractNumId w:val="13"/>
  </w:num>
  <w:num w:numId="10">
    <w:abstractNumId w:val="18"/>
  </w:num>
  <w:num w:numId="11">
    <w:abstractNumId w:val="17"/>
  </w:num>
  <w:num w:numId="12">
    <w:abstractNumId w:val="10"/>
  </w:num>
  <w:num w:numId="13">
    <w:abstractNumId w:val="0"/>
  </w:num>
  <w:num w:numId="14">
    <w:abstractNumId w:val="2"/>
  </w:num>
  <w:num w:numId="15">
    <w:abstractNumId w:val="5"/>
  </w:num>
  <w:num w:numId="16">
    <w:abstractNumId w:val="7"/>
  </w:num>
  <w:num w:numId="17">
    <w:abstractNumId w:val="8"/>
  </w:num>
  <w:num w:numId="18">
    <w:abstractNumId w:val="1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8B"/>
    <w:rsid w:val="000637C8"/>
    <w:rsid w:val="001A277C"/>
    <w:rsid w:val="001C5D11"/>
    <w:rsid w:val="001E128B"/>
    <w:rsid w:val="001F2E88"/>
    <w:rsid w:val="002929BF"/>
    <w:rsid w:val="002B56CA"/>
    <w:rsid w:val="002B5FE6"/>
    <w:rsid w:val="00337404"/>
    <w:rsid w:val="00586E53"/>
    <w:rsid w:val="00641EC5"/>
    <w:rsid w:val="006E541B"/>
    <w:rsid w:val="00842D4B"/>
    <w:rsid w:val="00AA0610"/>
    <w:rsid w:val="00D7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77E2"/>
  <w15:docId w15:val="{37DAD311-657D-4CB0-82BA-5C970B8B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spacing w:after="0" w:line="240" w:lineRule="auto"/>
      <w:ind w:left="-720" w:firstLine="720"/>
      <w:jc w:val="right"/>
      <w:outlineLvl w:val="4"/>
    </w:pPr>
    <w:rPr>
      <w:rFonts w:ascii="Times New Roman" w:eastAsia="Calibri" w:hAnsi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uiPriority w:val="99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er"/>
    <w:basedOn w:val="a"/>
    <w:link w:val="af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3">
    <w:name w:val="Нижний колонтитул Знак"/>
    <w:basedOn w:val="a0"/>
    <w:link w:val="a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List Paragraph"/>
    <w:basedOn w:val="a"/>
    <w:uiPriority w:val="99"/>
    <w:qFormat/>
    <w:pPr>
      <w:ind w:left="720"/>
      <w:contextualSpacing/>
    </w:pPr>
  </w:style>
  <w:style w:type="table" w:customStyle="1" w:styleId="13">
    <w:name w:val="Сетка таблицы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">
    <w:name w:val="Нет списка1"/>
    <w:next w:val="a2"/>
    <w:uiPriority w:val="99"/>
    <w:semiHidden/>
    <w:unhideWhenUsed/>
  </w:style>
  <w:style w:type="paragraph" w:styleId="af5">
    <w:name w:val="caption"/>
    <w:basedOn w:val="a"/>
    <w:next w:val="a"/>
    <w:qFormat/>
    <w:pPr>
      <w:spacing w:after="0" w:line="360" w:lineRule="auto"/>
      <w:jc w:val="center"/>
    </w:pPr>
    <w:rPr>
      <w:rFonts w:ascii="Times New Roman" w:hAnsi="Times New Roman"/>
      <w:b/>
      <w:bCs/>
      <w:sz w:val="24"/>
      <w:szCs w:val="20"/>
    </w:rPr>
  </w:style>
  <w:style w:type="table" w:customStyle="1" w:styleId="25">
    <w:name w:val="Сетка таблицы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Абзац списка1"/>
    <w:basedOn w:val="a"/>
    <w:pPr>
      <w:ind w:left="720"/>
      <w:contextualSpacing/>
    </w:pPr>
  </w:style>
  <w:style w:type="paragraph" w:styleId="af6">
    <w:name w:val="Title"/>
    <w:basedOn w:val="a"/>
    <w:link w:val="af7"/>
    <w:qFormat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7">
    <w:name w:val="Заголовок Знак"/>
    <w:basedOn w:val="a0"/>
    <w:link w:val="a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uiPriority w:val="99"/>
    <w:rPr>
      <w:rFonts w:cs="Times New Roman"/>
    </w:rPr>
  </w:style>
  <w:style w:type="character" w:styleId="af9">
    <w:name w:val="annotation reference"/>
    <w:uiPriority w:val="99"/>
    <w:rPr>
      <w:rFonts w:cs="Times New Roman"/>
      <w:sz w:val="16"/>
    </w:rPr>
  </w:style>
  <w:style w:type="paragraph" w:styleId="afa">
    <w:name w:val="annotation text"/>
    <w:basedOn w:val="a"/>
    <w:link w:val="afb"/>
    <w:uiPriority w:val="9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Pr>
      <w:b/>
      <w:bCs/>
    </w:rPr>
  </w:style>
  <w:style w:type="character" w:customStyle="1" w:styleId="afd">
    <w:name w:val="Тема примечания Знак"/>
    <w:basedOn w:val="afb"/>
    <w:link w:val="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6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footnote text"/>
    <w:basedOn w:val="a"/>
    <w:link w:val="aff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semiHidden/>
    <w:unhideWhenUsed/>
    <w:rPr>
      <w:vertAlign w:val="superscript"/>
    </w:rPr>
  </w:style>
  <w:style w:type="paragraph" w:styleId="aff1">
    <w:name w:val="endnote text"/>
    <w:basedOn w:val="a"/>
    <w:link w:val="aff2"/>
    <w:uiPriority w:val="99"/>
    <w:semiHidden/>
    <w:unhideWhenUsed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uiPriority w:val="99"/>
    <w:semiHidden/>
    <w:unhideWhenUsed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4">
    <w:name w:val="FollowedHyperlink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1">
    <w:name w:val="xl10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3">
    <w:name w:val="xl10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6">
    <w:name w:val="xl106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styleId="35">
    <w:name w:val="Body Text 3"/>
    <w:basedOn w:val="a"/>
    <w:link w:val="36"/>
    <w:uiPriority w:val="99"/>
    <w:semiHidden/>
    <w:unhideWhenUsed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37">
    <w:name w:val="Сетка таблицы3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  <w:unhideWhenUsed/>
  </w:style>
  <w:style w:type="numbering" w:customStyle="1" w:styleId="38">
    <w:name w:val="Нет списка3"/>
    <w:next w:val="a2"/>
    <w:uiPriority w:val="99"/>
    <w:semiHidden/>
    <w:unhideWhenUsed/>
  </w:style>
  <w:style w:type="table" w:customStyle="1" w:styleId="43">
    <w:name w:val="Сетка таблицы4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</w:style>
  <w:style w:type="table" w:customStyle="1" w:styleId="210">
    <w:name w:val="Сетка таблицы2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0">
    <w:name w:val="Нет списка113"/>
    <w:next w:val="a2"/>
    <w:uiPriority w:val="99"/>
    <w:semiHidden/>
    <w:unhideWhenUsed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11">
    <w:name w:val="Нет списка21"/>
    <w:next w:val="a2"/>
    <w:uiPriority w:val="99"/>
    <w:semiHidden/>
    <w:unhideWhenUsed/>
  </w:style>
  <w:style w:type="table" w:customStyle="1" w:styleId="310">
    <w:name w:val="Сетка таблицы3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  <w:unhideWhenUsed/>
  </w:style>
  <w:style w:type="numbering" w:customStyle="1" w:styleId="44">
    <w:name w:val="Нет списка4"/>
    <w:next w:val="a2"/>
    <w:uiPriority w:val="99"/>
    <w:semiHidden/>
    <w:unhideWhenUsed/>
  </w:style>
  <w:style w:type="table" w:customStyle="1" w:styleId="53">
    <w:name w:val="Сетка таблицы5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</w:style>
  <w:style w:type="table" w:customStyle="1" w:styleId="220">
    <w:name w:val="Сетка таблицы2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21">
    <w:name w:val="Нет списка22"/>
    <w:next w:val="a2"/>
    <w:uiPriority w:val="99"/>
    <w:semiHidden/>
    <w:unhideWhenUsed/>
  </w:style>
  <w:style w:type="table" w:customStyle="1" w:styleId="320">
    <w:name w:val="Сетка таблицы3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0">
    <w:name w:val="Нет списка122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  <w:unhideWhenUsed/>
  </w:style>
  <w:style w:type="numbering" w:customStyle="1" w:styleId="311">
    <w:name w:val="Нет списка31"/>
    <w:next w:val="a2"/>
    <w:uiPriority w:val="99"/>
    <w:semiHidden/>
    <w:unhideWhenUsed/>
  </w:style>
  <w:style w:type="table" w:customStyle="1" w:styleId="410">
    <w:name w:val="Сетка таблицы41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">
    <w:name w:val="Нет списка131"/>
    <w:next w:val="a2"/>
    <w:uiPriority w:val="99"/>
    <w:semiHidden/>
    <w:unhideWhenUsed/>
  </w:style>
  <w:style w:type="table" w:customStyle="1" w:styleId="2110">
    <w:name w:val="Сетка таблицы21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2111">
    <w:name w:val="Нет списка211"/>
    <w:next w:val="a2"/>
    <w:uiPriority w:val="99"/>
    <w:semiHidden/>
    <w:unhideWhenUsed/>
  </w:style>
  <w:style w:type="table" w:customStyle="1" w:styleId="3110">
    <w:name w:val="Сетка таблицы31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11211">
    <w:name w:val="Нет списка11211"/>
    <w:next w:val="a2"/>
    <w:uiPriority w:val="99"/>
    <w:semiHidden/>
    <w:unhideWhenUsed/>
  </w:style>
  <w:style w:type="character" w:customStyle="1" w:styleId="pl2-header">
    <w:name w:val="pl2-head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0ADA-774F-41B3-BD82-6460894A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Буржинская Оксана Владимировна</dc:creator>
  <cp:lastModifiedBy>Рофе Марина Ивановна</cp:lastModifiedBy>
  <cp:revision>3</cp:revision>
  <dcterms:created xsi:type="dcterms:W3CDTF">2025-01-17T06:00:00Z</dcterms:created>
  <dcterms:modified xsi:type="dcterms:W3CDTF">2025-01-20T02:36:00Z</dcterms:modified>
</cp:coreProperties>
</file>