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6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январе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2026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01.01</w:t>
      </w:r>
      <w:r>
        <w:rPr>
          <w:rFonts w:ascii="Times New Roman" w:hAnsi="Times New Roman" w:cs="Times New Roman"/>
          <w:b/>
          <w:sz w:val="28"/>
          <w:szCs w:val="28"/>
        </w:rPr>
        <w:t xml:space="preserve">.2026 по 3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.01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декабре </w:t>
      </w:r>
      <w:r>
        <w:rPr>
          <w:rFonts w:ascii="Times New Roman" w:hAnsi="Times New Roman" w:cs="Times New Roman"/>
          <w:sz w:val="28"/>
          <w:szCs w:val="28"/>
        </w:rPr>
        <w:t xml:space="preserve">2025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78</w:t>
      </w:r>
      <w:r>
        <w:rPr>
          <w:rFonts w:ascii="Times New Roman" w:hAnsi="Times New Roman" w:cs="Times New Roman"/>
          <w:sz w:val="28"/>
          <w:szCs w:val="28"/>
        </w:rPr>
        <w:t xml:space="preserve">, в январе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165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увеличилось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декабрем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январем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45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75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январе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года зарегистрировано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90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обращений,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декабре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78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январе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164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январе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увеличилось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дека</w:t>
      </w:r>
      <w:r>
        <w:rPr>
          <w:rFonts w:ascii="Times New Roman" w:hAnsi="Times New Roman" w:cs="Times New Roman"/>
          <w:sz w:val="28"/>
          <w:szCs w:val="28"/>
        </w:rPr>
        <w:t xml:space="preserve">брем 2025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с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январем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45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(на 74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90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направлены ответы заявителям. </w:t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3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46" cy="3199758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31</w:t>
      </w:r>
      <w:r>
        <w:rPr>
          <w:rFonts w:ascii="Times New Roman" w:hAnsi="Times New Roman" w:cs="Times New Roman"/>
          <w:b/>
          <w:sz w:val="28"/>
          <w:szCs w:val="28"/>
        </w:rPr>
        <w:t xml:space="preserve">.01.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дека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брем </w:t>
      </w:r>
      <w:r>
        <w:rPr>
          <w:rFonts w:ascii="Times New Roman" w:hAnsi="Times New Roman" w:cs="Times New Roman"/>
          <w:sz w:val="28"/>
          <w:szCs w:val="28"/>
        </w:rPr>
        <w:t xml:space="preserve">2025 года 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51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янва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83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99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4" cy="3199756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 года </w:t>
      </w:r>
      <w:r>
        <w:rPr>
          <w:rFonts w:ascii="Times New Roman" w:hAnsi="Times New Roman" w:cs="Times New Roman"/>
          <w:sz w:val="28"/>
          <w:szCs w:val="28"/>
        </w:rPr>
        <w:t xml:space="preserve">устных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hd w:val="clear" w:color="auto" w:fill="ffffff"/>
        <w:tabs>
          <w:tab w:val="left" w:pos="142" w:leader="none"/>
        </w:tabs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 года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jc w:val="both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68 </w:t>
      </w:r>
      <w:r>
        <w:rPr>
          <w:rFonts w:ascii="Times New Roman" w:hAnsi="Times New Roman" w:cs="Times New Roman"/>
          <w:sz w:val="28"/>
          <w:szCs w:val="28"/>
        </w:rPr>
        <w:t xml:space="preserve">жалоб (в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декабре </w:t>
      </w:r>
      <w:r/>
      <w:r>
        <w:rPr>
          <w:rFonts w:ascii="Times New Roman" w:hAnsi="Times New Roman" w:cs="Times New Roman"/>
          <w:sz w:val="28"/>
          <w:szCs w:val="28"/>
        </w:rPr>
        <w:t xml:space="preserve">2025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жалоб, 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</w:t>
      </w:r>
      <w:r/>
      <w:r>
        <w:rPr>
          <w:rFonts w:ascii="Times New Roman" w:hAnsi="Times New Roman" w:cs="Times New Roman"/>
          <w:sz w:val="28"/>
          <w:szCs w:val="28"/>
        </w:rPr>
        <w:t xml:space="preserve">2025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 xml:space="preserve">жалоб).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жалоб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 2026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увеличилось в сравнении с дека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брем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127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38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жалоб), с январем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- на 94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33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57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январе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и декабре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обращений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позволила в январе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69"/>
    <w:link w:val="707"/>
    <w:uiPriority w:val="35"/>
    <w:rPr>
      <w:b/>
      <w:bCs/>
      <w:color w:val="4f81bd" w:themeColor="accent1"/>
      <w:sz w:val="18"/>
      <w:szCs w:val="18"/>
    </w:r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60">
    <w:name w:val="Heading 1"/>
    <w:basedOn w:val="659"/>
    <w:next w:val="6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9"/>
    <w:next w:val="65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59"/>
    <w:next w:val="65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59"/>
    <w:next w:val="659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9"/>
    <w:next w:val="659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69"/>
    <w:uiPriority w:val="99"/>
  </w:style>
  <w:style w:type="character" w:styleId="706" w:customStyle="1">
    <w:name w:val="Footer Char"/>
    <w:basedOn w:val="669"/>
    <w:uiPriority w:val="99"/>
  </w:style>
  <w:style w:type="paragraph" w:styleId="707">
    <w:name w:val="Caption"/>
    <w:basedOn w:val="659"/>
    <w:next w:val="659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paragraph" w:styleId="852">
    <w:name w:val="List Paragraph"/>
    <w:basedOn w:val="659"/>
    <w:uiPriority w:val="34"/>
    <w:qFormat/>
    <w:pPr>
      <w:contextualSpacing/>
      <w:ind w:left="720"/>
    </w:pPr>
  </w:style>
  <w:style w:type="character" w:styleId="853">
    <w:name w:val="Strong"/>
    <w:basedOn w:val="669"/>
    <w:uiPriority w:val="22"/>
    <w:qFormat/>
    <w:rPr>
      <w:rFonts w:cs="Times New Roman"/>
      <w:b/>
    </w:rPr>
  </w:style>
  <w:style w:type="paragraph" w:styleId="854">
    <w:name w:val="Balloon Text"/>
    <w:basedOn w:val="659"/>
    <w:link w:val="855"/>
    <w:uiPriority w:val="99"/>
    <w:semiHidden/>
    <w:unhideWhenUsed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9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65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69"/>
    <w:link w:val="857"/>
    <w:uiPriority w:val="99"/>
    <w:rPr>
      <w:rFonts w:ascii="Calibri" w:hAnsi="Calibri" w:cs="Calibri"/>
    </w:rPr>
  </w:style>
  <w:style w:type="paragraph" w:styleId="859">
    <w:name w:val="Footer"/>
    <w:basedOn w:val="65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69"/>
    <w:link w:val="859"/>
    <w:uiPriority w:val="99"/>
    <w:rPr>
      <w:rFonts w:ascii="Calibri" w:hAnsi="Calibri" w:cs="Calibri"/>
    </w:rPr>
  </w:style>
  <w:style w:type="character" w:styleId="861" w:customStyle="1">
    <w:name w:val="gwt-inlinelabel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январе 2026 года в сравнении с декаб</a:t>
            </a:r>
            <a:r>
              <a:rPr lang="ru-RU" sz="1800" b="1" i="0" u="none" strike="noStrike"/>
              <a:t>рем </a:t>
            </a:r>
            <a:r>
              <a:rPr lang="ru-RU"/>
              <a:t>2025 года и январем 2025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декабрь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январь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январь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165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45" cy="3199757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январь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164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декабрь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январь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90</c:v>
                </c:pt>
                <c:pt idx="1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1866169475"/>
        <c:axId val="1866169476"/>
        <c:axId val="1866169477"/>
      </c:bar3D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erAx>
        <c:axId val="1866169477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13" cy="3199755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/>
              <a:t>январе </a:t>
            </a:r>
            <a:r>
              <a:rPr lang="ru-RU"/>
              <a:t>2026 года в сравнении с декабрем 2025 года и январем 2025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январь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декабрь 2025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январь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120</c:v>
                </c:pt>
                <c:pt idx="1">
                  <c:v>35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56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sheav@NSO.LOC</cp:lastModifiedBy>
  <cp:revision>6</cp:revision>
  <dcterms:created xsi:type="dcterms:W3CDTF">2025-12-03T07:40:00Z</dcterms:created>
  <dcterms:modified xsi:type="dcterms:W3CDTF">2026-02-03T07:04:24Z</dcterms:modified>
</cp:coreProperties>
</file>