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tabs>
          <w:tab w:val="left" w:pos="7080" w:leader="none"/>
        </w:tabs>
      </w:pPr>
      <w:r/>
      <w:r/>
    </w:p>
    <w:p>
      <w:pPr>
        <w:ind w:left="11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54"/>
        <w:jc w:val="right"/>
        <w:tabs>
          <w:tab w:val="left" w:pos="2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ополнительному соглашению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</w:r>
    </w:p>
    <w:p>
      <w:pPr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right"/>
        <w:tabs>
          <w:tab w:val="left" w:pos="811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Приложение №6</w:t>
      </w:r>
      <w:r>
        <w:rPr>
          <w:sz w:val="24"/>
          <w:szCs w:val="24"/>
        </w:rPr>
      </w:r>
    </w:p>
    <w:p>
      <w:pPr>
        <w:jc w:val="right"/>
        <w:tabs>
          <w:tab w:val="left" w:pos="811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договору № П15/09/10-1К</w:t>
      </w:r>
      <w:r>
        <w:rPr>
          <w:sz w:val="24"/>
          <w:szCs w:val="24"/>
        </w:rPr>
      </w:r>
    </w:p>
    <w:p>
      <w:pPr>
        <w:ind w:left="11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117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«УТВЕРЖДАЮ»</w:t>
      </w:r>
      <w:r>
        <w:rPr>
          <w:b/>
          <w:sz w:val="24"/>
          <w:szCs w:val="24"/>
        </w:rPr>
      </w:r>
    </w:p>
    <w:p>
      <w:pPr>
        <w:ind w:left="11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Министр транспорта и дорожного</w:t>
      </w:r>
      <w:r>
        <w:rPr>
          <w:sz w:val="24"/>
          <w:szCs w:val="24"/>
        </w:rPr>
      </w:r>
    </w:p>
    <w:p>
      <w:pPr>
        <w:ind w:left="11766"/>
        <w:jc w:val="both"/>
        <w:rPr>
          <w:sz w:val="24"/>
          <w:szCs w:val="24"/>
        </w:rPr>
      </w:pPr>
      <w:r>
        <w:t xml:space="preserve">х</w:t>
      </w:r>
      <w:r>
        <w:rPr>
          <w:sz w:val="24"/>
          <w:szCs w:val="24"/>
        </w:rPr>
        <w:t xml:space="preserve">озяйства Новосибирской области</w:t>
      </w:r>
      <w:r>
        <w:rPr>
          <w:sz w:val="24"/>
          <w:szCs w:val="24"/>
        </w:rPr>
      </w:r>
    </w:p>
    <w:p>
      <w:pPr>
        <w:ind w:left="11766"/>
        <w:jc w:val="both"/>
      </w:pPr>
      <w:r>
        <w:t xml:space="preserve">_________________ </w:t>
      </w:r>
      <w:r>
        <w:t xml:space="preserve"> </w:t>
      </w:r>
      <w:r>
        <w:rPr>
          <w:sz w:val="24"/>
          <w:szCs w:val="24"/>
        </w:rPr>
        <w:t xml:space="preserve">С.М.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Титов</w:t>
      </w:r>
      <w:r/>
    </w:p>
    <w:p>
      <w:pPr>
        <w:ind w:left="11766"/>
        <w:jc w:val="both"/>
        <w:rPr>
          <w:sz w:val="24"/>
          <w:szCs w:val="24"/>
        </w:rPr>
      </w:pPr>
      <w:r>
        <w:t xml:space="preserve">«___»____________</w:t>
      </w:r>
      <w:r>
        <w:t xml:space="preserve"> </w:t>
      </w:r>
      <w:r>
        <w:rPr>
          <w:sz w:val="24"/>
          <w:szCs w:val="24"/>
        </w:rPr>
        <w:t xml:space="preserve">201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ind w:left="6096"/>
        <w:jc w:val="center"/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ДВИЖЕНИЯ</w:t>
      </w:r>
      <w:r>
        <w:rPr>
          <w:b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ригородн</w:t>
      </w:r>
      <w:r>
        <w:rPr>
          <w:sz w:val="28"/>
          <w:szCs w:val="28"/>
        </w:rPr>
        <w:t xml:space="preserve">ого автобусного маршрута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№102 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</w:t>
      </w:r>
      <w:r>
        <w:rPr>
          <w:iCs/>
          <w:sz w:val="28"/>
          <w:szCs w:val="28"/>
          <w:lang w:eastAsia="ru-RU"/>
        </w:rPr>
        <w:t xml:space="preserve">Областная больница</w:t>
      </w:r>
      <w:r>
        <w:rPr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г</w:t>
      </w:r>
      <w:r>
        <w:rPr>
          <w:sz w:val="28"/>
          <w:szCs w:val="28"/>
          <w:lang w:eastAsia="ru-RU"/>
        </w:rPr>
        <w:t xml:space="preserve">.Н</w:t>
      </w:r>
      <w:r>
        <w:rPr>
          <w:sz w:val="28"/>
          <w:szCs w:val="28"/>
          <w:lang w:eastAsia="ru-RU"/>
        </w:rPr>
        <w:t xml:space="preserve">овосибирск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с.Верх</w:t>
      </w:r>
      <w:r>
        <w:rPr>
          <w:sz w:val="28"/>
          <w:szCs w:val="28"/>
          <w:lang w:eastAsia="ru-RU"/>
        </w:rPr>
        <w:t xml:space="preserve">-Тула - </w:t>
      </w:r>
      <w:r>
        <w:rPr>
          <w:sz w:val="28"/>
          <w:szCs w:val="28"/>
          <w:lang w:eastAsia="ru-RU"/>
        </w:rPr>
        <w:t xml:space="preserve">п.Крупской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</w:r>
    </w:p>
    <w:p>
      <w:pPr>
        <w:jc w:val="center"/>
        <w:rPr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sz w:val="28"/>
          <w:szCs w:val="28"/>
          <w:lang w:eastAsia="ru-RU"/>
        </w:rPr>
      </w:r>
    </w:p>
    <w:tbl>
      <w:tblPr>
        <w:tblpPr w:horzAnchor="margin" w:tblpXSpec="center" w:vertAnchor="text" w:tblpY="164" w:leftFromText="180" w:topFromText="0" w:rightFromText="180" w:bottomFromText="0"/>
        <w:tblW w:w="14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5"/>
        <w:gridCol w:w="1134"/>
        <w:gridCol w:w="1276"/>
        <w:gridCol w:w="1559"/>
        <w:gridCol w:w="1276"/>
        <w:gridCol w:w="1134"/>
        <w:gridCol w:w="1276"/>
        <w:gridCol w:w="1843"/>
        <w:gridCol w:w="1275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</w:t>
            </w:r>
            <w:r>
              <w:rPr>
                <w:lang w:eastAsia="en-US"/>
              </w:rPr>
            </w:r>
          </w:p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выхода автобуса</w:t>
            </w:r>
            <w:r>
              <w:rPr>
                <w:lang w:eastAsia="en-US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Время следования  (</w:t>
            </w:r>
            <w:r>
              <w:rPr>
                <w:lang w:eastAsia="en-US"/>
              </w:rPr>
              <w:t xml:space="preserve">час-мин</w:t>
            </w:r>
            <w:r>
              <w:rPr>
                <w:lang w:eastAsia="en-US"/>
              </w:rPr>
              <w:t xml:space="preserve">):</w:t>
            </w:r>
            <w:r>
              <w:rPr>
                <w:lang w:eastAsia="en-US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Начальный пункт: </w:t>
            </w:r>
            <w:r>
              <w:rPr>
                <w:bCs/>
                <w:iCs/>
                <w:lang w:eastAsia="en-US"/>
              </w:rPr>
            </w:r>
          </w:p>
          <w:p>
            <w:pPr>
              <w:spacing w:line="276" w:lineRule="auto"/>
              <w:rPr>
                <w:bCs/>
                <w:iCs/>
                <w:lang w:eastAsia="en-US"/>
              </w:rPr>
            </w:pPr>
            <w:r>
              <w:t xml:space="preserve">Областная больница</w:t>
            </w:r>
            <w:r>
              <w:rPr>
                <w:bCs/>
                <w:iCs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keepNext/>
              <w:spacing w:line="276" w:lineRule="auto"/>
              <w:rPr>
                <w:bCs/>
                <w:color w:val="000000"/>
                <w:lang w:eastAsia="en-US"/>
              </w:rPr>
              <w:outlineLvl w:val="4"/>
            </w:pPr>
            <w:r>
              <w:rPr>
                <w:bCs/>
                <w:color w:val="000000"/>
                <w:lang w:eastAsia="en-US"/>
              </w:rPr>
              <w:t xml:space="preserve">Промежуто</w:t>
            </w:r>
            <w:r>
              <w:rPr>
                <w:bCs/>
                <w:color w:val="000000"/>
                <w:lang w:eastAsia="en-US"/>
              </w:rPr>
              <w:t xml:space="preserve">чный пункт:</w:t>
            </w:r>
            <w:r>
              <w:rPr>
                <w:bCs/>
                <w:color w:val="000000"/>
                <w:lang w:eastAsia="en-US"/>
              </w:rPr>
            </w:r>
          </w:p>
          <w:p>
            <w:pPr>
              <w:jc w:val="center"/>
              <w:tabs>
                <w:tab w:val="left" w:pos="0" w:leader="none"/>
              </w:tabs>
            </w:pPr>
            <w:r>
              <w:t xml:space="preserve">с</w:t>
            </w:r>
            <w:r>
              <w:t xml:space="preserve">.В</w:t>
            </w:r>
            <w:r>
              <w:t xml:space="preserve">ерх</w:t>
            </w:r>
            <w:r>
              <w:t xml:space="preserve">-Тула (</w:t>
            </w:r>
            <w:r>
              <w:t xml:space="preserve">ул.Строительная</w:t>
            </w:r>
            <w:r>
              <w:t xml:space="preserve">) </w:t>
            </w:r>
            <w:r/>
          </w:p>
          <w:p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  <w:r>
              <w:rPr>
                <w:b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keepNext/>
              <w:spacing w:line="276" w:lineRule="auto"/>
              <w:rPr>
                <w:bCs/>
                <w:color w:val="000000"/>
                <w:lang w:eastAsia="en-US"/>
              </w:rPr>
              <w:outlineLvl w:val="4"/>
            </w:pPr>
            <w:r>
              <w:rPr>
                <w:bCs/>
                <w:color w:val="000000"/>
                <w:lang w:eastAsia="en-US"/>
              </w:rPr>
              <w:t xml:space="preserve">Конечный пункт:</w:t>
            </w:r>
            <w:r>
              <w:rPr>
                <w:bCs/>
                <w:color w:val="000000"/>
                <w:lang w:eastAsia="en-US"/>
              </w:rPr>
            </w:r>
          </w:p>
          <w:p>
            <w:pPr>
              <w:jc w:val="center"/>
              <w:tabs>
                <w:tab w:val="left" w:pos="0" w:leader="none"/>
              </w:tabs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п. Крупской</w:t>
            </w:r>
            <w:r/>
          </w:p>
          <w:p>
            <w:pPr>
              <w:jc w:val="both"/>
              <w:keepNext/>
              <w:spacing w:line="276" w:lineRule="auto"/>
              <w:rPr>
                <w:bCs/>
                <w:color w:val="000000"/>
                <w:lang w:eastAsia="en-US"/>
              </w:rPr>
              <w:outlineLvl w:val="4"/>
            </w:pPr>
            <w:r>
              <w:rPr>
                <w:bCs/>
                <w:color w:val="000000"/>
                <w:lang w:eastAsia="en-US"/>
              </w:rPr>
            </w:r>
            <w:r>
              <w:rPr>
                <w:bCs/>
                <w:color w:val="00000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keepNext/>
              <w:spacing w:line="276" w:lineRule="auto"/>
              <w:rPr>
                <w:bCs/>
                <w:color w:val="000000"/>
                <w:lang w:eastAsia="en-US"/>
              </w:rPr>
              <w:outlineLvl w:val="4"/>
            </w:pPr>
            <w:r>
              <w:rPr>
                <w:bCs/>
                <w:color w:val="000000"/>
                <w:lang w:eastAsia="en-US"/>
              </w:rPr>
              <w:t xml:space="preserve">Промежуто</w:t>
            </w:r>
            <w:r>
              <w:rPr>
                <w:bCs/>
                <w:color w:val="000000"/>
                <w:lang w:eastAsia="en-US"/>
              </w:rPr>
              <w:t xml:space="preserve">чный пункт:</w:t>
            </w:r>
            <w:r>
              <w:rPr>
                <w:bCs/>
                <w:color w:val="000000"/>
                <w:lang w:eastAsia="en-US"/>
              </w:rPr>
            </w:r>
          </w:p>
          <w:p>
            <w:pPr>
              <w:jc w:val="center"/>
              <w:tabs>
                <w:tab w:val="left" w:pos="0" w:leader="none"/>
              </w:tabs>
            </w:pPr>
            <w:r>
              <w:t xml:space="preserve">с</w:t>
            </w:r>
            <w:r>
              <w:t xml:space="preserve">.В</w:t>
            </w:r>
            <w:r>
              <w:t xml:space="preserve">ерх</w:t>
            </w:r>
            <w:r>
              <w:t xml:space="preserve">-Тула (</w:t>
            </w:r>
            <w:r>
              <w:t xml:space="preserve">ул.Строительная</w:t>
            </w:r>
            <w:r>
              <w:t xml:space="preserve">) </w:t>
            </w:r>
            <w:r/>
          </w:p>
          <w:p>
            <w:pPr>
              <w:jc w:val="both"/>
              <w:keepNext/>
              <w:spacing w:line="276" w:lineRule="auto"/>
              <w:rPr>
                <w:bCs/>
                <w:color w:val="000000"/>
                <w:lang w:eastAsia="en-US"/>
              </w:rPr>
              <w:outlineLvl w:val="4"/>
            </w:pPr>
            <w:r>
              <w:rPr>
                <w:bCs/>
                <w:color w:val="000000"/>
                <w:lang w:eastAsia="en-US"/>
              </w:rPr>
            </w:r>
            <w:r>
              <w:rPr>
                <w:bCs/>
                <w:color w:val="000000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Начальный пункт: </w:t>
            </w:r>
            <w:r>
              <w:rPr>
                <w:bCs/>
                <w:iCs/>
                <w:lang w:eastAsia="en-US"/>
              </w:rPr>
            </w:r>
          </w:p>
          <w:p>
            <w:pPr>
              <w:jc w:val="both"/>
              <w:keepNext/>
              <w:spacing w:line="276" w:lineRule="auto"/>
              <w:rPr>
                <w:bCs/>
                <w:color w:val="000000"/>
                <w:lang w:eastAsia="en-US"/>
              </w:rPr>
              <w:outlineLvl w:val="4"/>
            </w:pPr>
            <w:r>
              <w:t xml:space="preserve">Областная больница</w:t>
            </w:r>
            <w:r>
              <w:rPr>
                <w:bCs/>
                <w:color w:val="000000"/>
                <w:lang w:eastAsia="en-US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Прибытие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Отправление</w:t>
            </w:r>
            <w:r>
              <w:rPr>
                <w:i/>
                <w:iCs/>
                <w:sz w:val="18"/>
                <w:szCs w:val="18"/>
                <w:lang w:eastAsia="en-US"/>
              </w:rPr>
            </w:r>
          </w:p>
        </w:tc>
      </w:tr>
      <w:tr>
        <w:tblPrEx/>
        <w:trPr>
          <w:cantSplit/>
          <w:trHeight w:val="16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4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6:25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7:25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7:50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8:45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9:50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10:55 (обед)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13:55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14:00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14:10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15:00 (пересмена)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15:15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16:05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16:15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16:20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16:30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17:20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17:20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18:05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18:15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18:20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18:30</w:t>
            </w:r>
            <w:r>
              <w:rPr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19:20 (обед)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19:40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20:30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20:40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20:45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20:55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21:50  (в гараж)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>
          <w:cantSplit/>
          <w:trHeight w:val="164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r>
              <w:t xml:space="preserve">21:20 (в гараж)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</w:tbl>
    <w:p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291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708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9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И.о</w:t>
      </w:r>
      <w:r>
        <w:rPr>
          <w:sz w:val="24"/>
          <w:szCs w:val="24"/>
          <w:lang w:eastAsia="ru-RU"/>
        </w:rPr>
        <w:t xml:space="preserve">. начальника управления </w:t>
      </w:r>
      <w:r>
        <w:rPr>
          <w:sz w:val="24"/>
          <w:szCs w:val="24"/>
          <w:lang w:eastAsia="ru-RU"/>
        </w:rPr>
      </w:r>
    </w:p>
    <w:p>
      <w:pPr>
        <w:ind w:left="99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организации пассажирских перевозок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 xml:space="preserve">                   А.А. Бенимецкий</w:t>
      </w:r>
      <w:r>
        <w:rPr>
          <w:sz w:val="24"/>
          <w:szCs w:val="24"/>
          <w:lang w:eastAsia="ru-RU"/>
        </w:rPr>
      </w:r>
      <w:r/>
      <w:r/>
      <w:r>
        <w:rPr>
          <w:sz w:val="24"/>
          <w:szCs w:val="24"/>
          <w:lang w:eastAsia="ru-RU"/>
        </w:rPr>
      </w:r>
    </w:p>
    <w:sectPr>
      <w:footnotePr/>
      <w:endnotePr/>
      <w:type w:val="nextPage"/>
      <w:pgSz w:w="16838" w:h="11906" w:orient="landscape"/>
      <w:pgMar w:top="709" w:right="289" w:bottom="851" w:left="567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6"/>
    <w:link w:val="655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6"/>
    <w:link w:val="660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664"/>
    <w:uiPriority w:val="30"/>
    <w:rPr>
      <w:i/>
    </w:rPr>
  </w:style>
  <w:style w:type="character" w:styleId="43">
    <w:name w:val="Header Char"/>
    <w:basedOn w:val="656"/>
    <w:link w:val="669"/>
    <w:uiPriority w:val="99"/>
  </w:style>
  <w:style w:type="character" w:styleId="45">
    <w:name w:val="Footer Char"/>
    <w:basedOn w:val="656"/>
    <w:link w:val="671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sz w:val="20"/>
      <w:szCs w:val="20"/>
      <w:lang w:eastAsia="ar-SA"/>
    </w:rPr>
  </w:style>
  <w:style w:type="paragraph" w:styleId="654">
    <w:name w:val="Heading 1"/>
    <w:basedOn w:val="653"/>
    <w:next w:val="653"/>
    <w:link w:val="65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55">
    <w:name w:val="Heading 5"/>
    <w:basedOn w:val="653"/>
    <w:next w:val="653"/>
    <w:link w:val="676"/>
    <w:semiHidden/>
    <w:unhideWhenUsed/>
    <w:qFormat/>
    <w:p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Заголовок 1 Знак"/>
    <w:basedOn w:val="656"/>
    <w:link w:val="654"/>
    <w:rPr>
      <w:rFonts w:asciiTheme="majorHAnsi" w:hAnsiTheme="majorHAnsi" w:eastAsiaTheme="majorEastAsia" w:cstheme="majorBidi"/>
      <w:b/>
      <w:bCs/>
      <w:sz w:val="32"/>
      <w:szCs w:val="32"/>
      <w:lang w:eastAsia="ar-SA"/>
    </w:rPr>
  </w:style>
  <w:style w:type="paragraph" w:styleId="660">
    <w:name w:val="Title"/>
    <w:basedOn w:val="653"/>
    <w:next w:val="653"/>
    <w:link w:val="661"/>
    <w:qFormat/>
    <w:pPr>
      <w:jc w:val="center"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61" w:customStyle="1">
    <w:name w:val="Название Знак"/>
    <w:basedOn w:val="656"/>
    <w:link w:val="660"/>
    <w:rPr>
      <w:rFonts w:asciiTheme="majorHAnsi" w:hAnsiTheme="majorHAnsi" w:eastAsiaTheme="majorEastAsia" w:cstheme="majorBidi"/>
      <w:b/>
      <w:bCs/>
      <w:sz w:val="32"/>
      <w:szCs w:val="32"/>
      <w:lang w:eastAsia="ar-SA"/>
    </w:rPr>
  </w:style>
  <w:style w:type="character" w:styleId="662">
    <w:name w:val="Strong"/>
    <w:basedOn w:val="656"/>
    <w:qFormat/>
    <w:rPr>
      <w:b/>
      <w:bCs/>
    </w:rPr>
  </w:style>
  <w:style w:type="character" w:styleId="663">
    <w:name w:val="Emphasis"/>
    <w:basedOn w:val="656"/>
    <w:qFormat/>
    <w:rPr>
      <w:i/>
      <w:iCs/>
    </w:rPr>
  </w:style>
  <w:style w:type="paragraph" w:styleId="664">
    <w:name w:val="Intense Quote"/>
    <w:basedOn w:val="653"/>
    <w:next w:val="653"/>
    <w:link w:val="665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65" w:customStyle="1">
    <w:name w:val="Выделенная цитата Знак"/>
    <w:basedOn w:val="656"/>
    <w:link w:val="664"/>
    <w:uiPriority w:val="30"/>
    <w:rPr>
      <w:b/>
      <w:bCs/>
      <w:i/>
      <w:iCs/>
      <w:color w:val="4f81bd" w:themeColor="accent1"/>
      <w:sz w:val="20"/>
      <w:szCs w:val="20"/>
      <w:lang w:eastAsia="ar-SA"/>
    </w:rPr>
  </w:style>
  <w:style w:type="character" w:styleId="666">
    <w:name w:val="Subtle Emphasis"/>
    <w:basedOn w:val="656"/>
    <w:uiPriority w:val="19"/>
    <w:qFormat/>
    <w:rPr>
      <w:i/>
      <w:iCs/>
      <w:color w:val="808080" w:themeColor="text1" w:themeTint="7F"/>
    </w:rPr>
  </w:style>
  <w:style w:type="character" w:styleId="667">
    <w:name w:val="Intense Emphasis"/>
    <w:basedOn w:val="656"/>
    <w:uiPriority w:val="21"/>
    <w:qFormat/>
    <w:rPr>
      <w:b/>
      <w:bCs/>
      <w:i/>
      <w:iCs/>
      <w:color w:val="4f81bd" w:themeColor="accent1"/>
    </w:rPr>
  </w:style>
  <w:style w:type="character" w:styleId="668">
    <w:name w:val="Subtle Reference"/>
    <w:basedOn w:val="656"/>
    <w:uiPriority w:val="31"/>
    <w:qFormat/>
    <w:rPr>
      <w:smallCaps/>
      <w:color w:val="c0504d" w:themeColor="accent2"/>
      <w:u w:val="single"/>
    </w:rPr>
  </w:style>
  <w:style w:type="paragraph" w:styleId="669">
    <w:name w:val="Header"/>
    <w:basedOn w:val="653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56"/>
    <w:link w:val="669"/>
    <w:uiPriority w:val="99"/>
    <w:semiHidden/>
    <w:rPr>
      <w:sz w:val="20"/>
      <w:szCs w:val="20"/>
      <w:lang w:eastAsia="ar-SA"/>
    </w:rPr>
  </w:style>
  <w:style w:type="paragraph" w:styleId="671">
    <w:name w:val="Footer"/>
    <w:basedOn w:val="653"/>
    <w:link w:val="67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56"/>
    <w:link w:val="671"/>
    <w:uiPriority w:val="99"/>
    <w:semiHidden/>
    <w:rPr>
      <w:sz w:val="20"/>
      <w:szCs w:val="20"/>
      <w:lang w:eastAsia="ar-SA"/>
    </w:rPr>
  </w:style>
  <w:style w:type="table" w:styleId="673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4">
    <w:name w:val="Balloon Text"/>
    <w:basedOn w:val="653"/>
    <w:link w:val="675"/>
    <w:uiPriority w:val="99"/>
    <w:semiHidden/>
    <w:unhideWhenUsed/>
    <w:rPr>
      <w:rFonts w:ascii="Tahoma" w:hAnsi="Tahoma" w:cs="Tahoma"/>
      <w:sz w:val="16"/>
      <w:szCs w:val="16"/>
    </w:rPr>
  </w:style>
  <w:style w:type="character" w:styleId="675" w:customStyle="1">
    <w:name w:val="Текст выноски Знак"/>
    <w:basedOn w:val="656"/>
    <w:link w:val="674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676" w:customStyle="1">
    <w:name w:val="Заголовок 5 Знак"/>
    <w:basedOn w:val="656"/>
    <w:link w:val="655"/>
    <w:semiHidden/>
    <w:rPr>
      <w:rFonts w:asciiTheme="majorHAnsi" w:hAnsiTheme="majorHAnsi" w:eastAsiaTheme="majorEastAsia" w:cstheme="majorBidi"/>
      <w:color w:val="243f60" w:themeColor="accent1" w:themeShade="7F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5DD5-736E-4D0B-BB25-E3C67F8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ktev@NSO.LOC</cp:lastModifiedBy>
  <cp:revision>3</cp:revision>
  <dcterms:created xsi:type="dcterms:W3CDTF">2016-08-15T08:02:00Z</dcterms:created>
  <dcterms:modified xsi:type="dcterms:W3CDTF">2025-01-17T03:00:04Z</dcterms:modified>
</cp:coreProperties>
</file>