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567"/>
        <w:rPr>
          <w:b/>
          <w:sz w:val="24"/>
        </w:rPr>
      </w:pPr>
      <w:r>
        <w:rPr>
          <w:b/>
          <w:sz w:val="24"/>
        </w:rPr>
        <w:t xml:space="preserve">«УТВЕРЖДАЮ»</w:t>
      </w:r>
      <w:r>
        <w:rPr>
          <w:b/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Заместитель министра транспорта и дорожного хозяйства Новосибирской области </w:t>
      </w:r>
      <w:r>
        <w:rPr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_____________Е</w:t>
      </w:r>
      <w:r>
        <w:rPr>
          <w:sz w:val="24"/>
        </w:rPr>
        <w:t xml:space="preserve">.</w:t>
      </w:r>
      <w:r>
        <w:rPr>
          <w:sz w:val="24"/>
        </w:rPr>
        <w:t xml:space="preserve">В</w:t>
      </w:r>
      <w:r>
        <w:rPr>
          <w:sz w:val="24"/>
        </w:rPr>
        <w:t xml:space="preserve">.</w:t>
      </w:r>
      <w:r>
        <w:rPr>
          <w:sz w:val="24"/>
        </w:rPr>
        <w:t xml:space="preserve"> Тюрин</w:t>
      </w:r>
      <w:r>
        <w:rPr>
          <w:sz w:val="24"/>
        </w:rPr>
      </w:r>
    </w:p>
    <w:p>
      <w:pPr>
        <w:ind w:left="6237" w:right="-567" w:hanging="141"/>
        <w:rPr>
          <w:sz w:val="24"/>
        </w:rPr>
      </w:pPr>
      <w:r>
        <w:rPr>
          <w:sz w:val="24"/>
        </w:rPr>
        <w:t xml:space="preserve">  «_____» __________________2025 г.</w:t>
      </w:r>
      <w:r>
        <w:rPr>
          <w:sz w:val="24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20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РАСПИСАНИЕ</w:t>
      </w:r>
      <w:r>
        <w:rPr>
          <w:rFonts w:eastAsiaTheme="minorHAnsi"/>
          <w:b/>
          <w:sz w:val="32"/>
          <w:szCs w:val="32"/>
          <w:lang w:eastAsia="en-US"/>
        </w:rPr>
      </w:r>
    </w:p>
    <w:p>
      <w:pPr>
        <w:pStyle w:val="667"/>
        <w:jc w:val="center"/>
        <w:rPr>
          <w:b/>
          <w:bCs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bCs/>
        </w:rPr>
      </w:r>
    </w:p>
    <w:p>
      <w:pPr>
        <w:pStyle w:val="667"/>
        <w:jc w:val="center"/>
        <w:rPr>
          <w:b/>
          <w:bCs/>
        </w:rPr>
      </w:pPr>
      <w:r>
        <w:rPr>
          <w:b/>
          <w:bCs/>
        </w:rPr>
        <w:t xml:space="preserve">№1702</w:t>
      </w:r>
      <w:r>
        <w:rPr>
          <w:b/>
          <w:bCs/>
        </w:rPr>
        <w:t xml:space="preserve"> </w:t>
      </w:r>
      <w:r>
        <w:rPr>
          <w:b/>
          <w:bCs/>
        </w:rPr>
        <w:t xml:space="preserve">«</w:t>
      </w:r>
      <w:r>
        <w:rPr>
          <w:b/>
        </w:rPr>
        <w:t xml:space="preserve">М. «Заельцовская» - Северный объезд - с/о «Аква»</w:t>
      </w:r>
      <w:r>
        <w:rPr>
          <w:b/>
          <w:bCs/>
        </w:rPr>
      </w:r>
    </w:p>
    <w:p>
      <w:pPr>
        <w:jc w:val="center"/>
        <w:spacing w:before="120" w:after="120"/>
        <w:rPr>
          <w:sz w:val="24"/>
        </w:rPr>
      </w:pPr>
      <w:r>
        <w:rPr>
          <w:sz w:val="24"/>
        </w:rPr>
        <w:t xml:space="preserve">(период действия: с </w:t>
      </w:r>
      <w:r>
        <w:rPr>
          <w:sz w:val="24"/>
        </w:rPr>
        <w:t xml:space="preserve">01.0</w:t>
      </w:r>
      <w:r>
        <w:rPr>
          <w:sz w:val="24"/>
        </w:rPr>
        <w:t xml:space="preserve">6</w:t>
      </w:r>
      <w:r>
        <w:rPr>
          <w:sz w:val="24"/>
        </w:rPr>
        <w:t xml:space="preserve">.202</w:t>
      </w:r>
      <w:r>
        <w:rPr>
          <w:sz w:val="24"/>
        </w:rPr>
        <w:t xml:space="preserve">5 г.</w:t>
      </w:r>
      <w:r>
        <w:rPr>
          <w:sz w:val="24"/>
        </w:rPr>
        <w:t xml:space="preserve"> по 31</w:t>
      </w:r>
      <w:r>
        <w:rPr>
          <w:sz w:val="24"/>
        </w:rPr>
        <w:t xml:space="preserve">.0</w:t>
      </w:r>
      <w:r>
        <w:rPr>
          <w:sz w:val="24"/>
        </w:rPr>
        <w:t xml:space="preserve">8</w:t>
      </w:r>
      <w:r>
        <w:rPr>
          <w:sz w:val="24"/>
        </w:rPr>
        <w:t xml:space="preserve">.2025</w:t>
      </w:r>
      <w:r>
        <w:rPr>
          <w:sz w:val="24"/>
        </w:rPr>
        <w:t xml:space="preserve"> г.</w:t>
      </w:r>
      <w:r>
        <w:rPr>
          <w:sz w:val="24"/>
        </w:rPr>
        <w:t xml:space="preserve">)</w:t>
      </w:r>
      <w:r>
        <w:rPr>
          <w:sz w:val="24"/>
        </w:rPr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7"/>
        <w:gridCol w:w="1560"/>
        <w:gridCol w:w="1588"/>
        <w:gridCol w:w="1247"/>
        <w:gridCol w:w="1588"/>
        <w:gridCol w:w="1417"/>
        <w:gridCol w:w="1276"/>
      </w:tblGrid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выхода автобуса</w:t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текущее  (час-мин):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оборотных рейсов, ед.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sz w:val="24"/>
              </w:rPr>
              <w:outlineLvl w:val="1"/>
            </w:pPr>
            <w:r>
              <w:rPr>
                <w:i/>
                <w:sz w:val="24"/>
              </w:rPr>
              <w:t xml:space="preserve">Начальный пункт</w:t>
            </w:r>
            <w:r>
              <w:rPr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А</w:t>
            </w:r>
            <w:r>
              <w:rPr>
                <w:sz w:val="24"/>
              </w:rPr>
              <w:t xml:space="preserve">):</w:t>
            </w:r>
            <w:r>
              <w:rPr>
                <w:b/>
                <w:bCs/>
                <w:sz w:val="24"/>
              </w:rPr>
            </w:r>
          </w:p>
          <w:p>
            <w:pPr>
              <w:jc w:val="center"/>
              <w:keepNext/>
              <w:rPr>
                <w:sz w:val="24"/>
              </w:rPr>
              <w:outlineLvl w:val="1"/>
            </w:pPr>
            <w:r>
              <w:rPr>
                <w:b/>
                <w:sz w:val="24"/>
              </w:rPr>
              <w:t xml:space="preserve">М. «Заельцовская»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i/>
                <w:sz w:val="24"/>
              </w:rPr>
              <w:t xml:space="preserve">Конечный пункт</w:t>
            </w:r>
            <w:r>
              <w:rPr>
                <w:rFonts w:eastAsia="Arial Unicode MS"/>
                <w:sz w:val="24"/>
              </w:rPr>
              <w:t xml:space="preserve"> (</w:t>
            </w:r>
            <w:r>
              <w:rPr>
                <w:rFonts w:eastAsia="Arial Unicode MS"/>
                <w:b/>
                <w:sz w:val="24"/>
              </w:rPr>
              <w:t xml:space="preserve">Б</w:t>
            </w:r>
            <w:r>
              <w:rPr>
                <w:rFonts w:eastAsia="Arial Unicode MS"/>
                <w:sz w:val="24"/>
              </w:rPr>
              <w:t xml:space="preserve">):</w:t>
            </w:r>
            <w:r>
              <w:rPr>
                <w:rFonts w:eastAsia="Arial Unicode MS"/>
                <w:sz w:val="24"/>
              </w:rPr>
            </w:r>
          </w:p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b/>
                <w:bCs/>
                <w:iCs/>
                <w:sz w:val="24"/>
              </w:rPr>
              <w:t xml:space="preserve">с/о 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«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А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ква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»</w:t>
            </w:r>
            <w:r>
              <w:rPr>
                <w:rFonts w:eastAsia="Arial Unicode MS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i/>
                <w:sz w:val="24"/>
              </w:rPr>
              <w:outlineLvl w:val="2"/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6-00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7-10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7-15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</w:t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9-00 </w:t>
            </w:r>
            <w:r>
              <w:rPr>
                <w:iCs/>
                <w:sz w:val="24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13-00 </w:t>
            </w:r>
            <w:r>
              <w:rPr>
                <w:iCs/>
                <w:sz w:val="24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 </w:t>
            </w:r>
            <w:r>
              <w:rPr>
                <w:iCs/>
                <w:sz w:val="24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21-00 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</w:t>
            </w:r>
            <w:r>
              <w:rPr>
                <w:iCs/>
                <w:sz w:val="24"/>
              </w:rPr>
              <w:t xml:space="preserve">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18-00 (</w:t>
            </w:r>
            <w:r>
              <w:rPr>
                <w:iCs/>
                <w:sz w:val="24"/>
              </w:rPr>
              <w:t xml:space="preserve">обед</w:t>
            </w:r>
            <w:r>
              <w:rPr>
                <w:iCs/>
                <w:sz w:val="24"/>
              </w:rPr>
              <w:t xml:space="preserve">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 xml:space="preserve">19</w:t>
            </w: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  <w:lang w:val="en-US"/>
              </w:rPr>
              <w:t xml:space="preserve">00</w:t>
            </w:r>
            <w:r>
              <w:rPr>
                <w:iCs/>
                <w:sz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 xml:space="preserve">20</w:t>
            </w: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  <w:lang w:val="en-US"/>
              </w:rPr>
              <w:t xml:space="preserve">15</w:t>
            </w:r>
            <w:r>
              <w:rPr>
                <w:iCs/>
                <w:sz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 xml:space="preserve">20</w:t>
            </w: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  <w:lang w:val="en-US"/>
              </w:rPr>
              <w:t xml:space="preserve">30</w:t>
            </w:r>
            <w:r>
              <w:rPr>
                <w:iCs/>
                <w:sz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 xml:space="preserve">22-00 (</w:t>
            </w:r>
            <w:r>
              <w:rPr>
                <w:iCs/>
                <w:sz w:val="24"/>
              </w:rPr>
              <w:t xml:space="preserve">в парк</w:t>
            </w:r>
            <w:r>
              <w:rPr>
                <w:iCs/>
                <w:sz w:val="24"/>
                <w:lang w:val="en-US"/>
              </w:rPr>
              <w:t xml:space="preserve">)</w:t>
            </w:r>
            <w:r>
              <w:rPr>
                <w:iCs/>
                <w:sz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8-00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9-15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9-30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19-00 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20-00(в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bookmarkStart w:id="0" w:name="_GoBack"/>
            <w:r/>
            <w:bookmarkEnd w:id="0"/>
            <w:r/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  <w:r>
        <w:rPr>
          <w:bCs/>
          <w:szCs w:val="28"/>
        </w:rPr>
      </w:r>
    </w:p>
    <w:p>
      <w:pPr>
        <w:spacing w:after="200"/>
        <w:rPr>
          <w:szCs w:val="28"/>
        </w:rPr>
      </w:pPr>
      <w:r>
        <w:rPr>
          <w:bCs/>
          <w:szCs w:val="28"/>
        </w:rPr>
        <w:t xml:space="preserve">организации пассажирских пер</w:t>
      </w:r>
      <w:r>
        <w:rPr>
          <w:bCs/>
          <w:szCs w:val="28"/>
        </w:rPr>
        <w:t xml:space="preserve">евозок</w:t>
      </w:r>
      <w:r>
        <w:rPr>
          <w:bCs/>
          <w:szCs w:val="28"/>
        </w:rPr>
        <w:tab/>
      </w:r>
      <w:r>
        <w:rPr>
          <w:szCs w:val="28"/>
        </w:rPr>
        <w:t xml:space="preserve">___</w:t>
      </w:r>
      <w:r>
        <w:rPr>
          <w:szCs w:val="28"/>
        </w:rPr>
        <w:t xml:space="preserve">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</w:t>
      </w:r>
      <w:r>
        <w:rPr>
          <w:szCs w:val="28"/>
        </w:rPr>
        <w:t xml:space="preserve">/М.А</w:t>
      </w:r>
      <w:r>
        <w:rPr>
          <w:szCs w:val="28"/>
        </w:rPr>
        <w:t xml:space="preserve">.</w:t>
      </w:r>
      <w:r>
        <w:rPr>
          <w:szCs w:val="28"/>
        </w:rPr>
        <w:t xml:space="preserve"> Опицко/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szCs w:val="28"/>
        </w:rPr>
        <w:t xml:space="preserve">Специалист</w:t>
      </w:r>
      <w:r>
        <w:rPr>
          <w:bCs/>
          <w:szCs w:val="28"/>
        </w:rPr>
        <w:t xml:space="preserve"> управления </w:t>
      </w:r>
      <w:r>
        <w:rPr>
          <w:bCs/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организации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 xml:space="preserve">_________________/</w:t>
      </w:r>
      <w:r>
        <w:rPr>
          <w:bCs/>
          <w:szCs w:val="28"/>
        </w:rPr>
        <w:t xml:space="preserve">Е.В. Катоманов</w:t>
      </w:r>
      <w:r>
        <w:rPr>
          <w:bCs/>
          <w:szCs w:val="28"/>
        </w:rPr>
        <w:t xml:space="preserve">/</w:t>
      </w:r>
      <w:r>
        <w:rPr>
          <w:bCs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9"/>
    <w:uiPriority w:val="99"/>
  </w:style>
  <w:style w:type="character" w:styleId="45">
    <w:name w:val="Footer Char"/>
    <w:basedOn w:val="658"/>
    <w:link w:val="67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4">
    <w:name w:val="Heading 1"/>
    <w:basedOn w:val="653"/>
    <w:next w:val="653"/>
    <w:link w:val="66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5">
    <w:name w:val="Heading 2"/>
    <w:basedOn w:val="653"/>
    <w:next w:val="653"/>
    <w:link w:val="662"/>
    <w:uiPriority w:val="99"/>
    <w:qFormat/>
    <w:pPr>
      <w:ind w:left="5580"/>
      <w:keepNext/>
      <w:tabs>
        <w:tab w:val="left" w:pos="4860" w:leader="none"/>
      </w:tabs>
      <w:outlineLvl w:val="1"/>
    </w:pPr>
    <w:rPr>
      <w:b/>
      <w:bCs/>
      <w:color w:val="000000"/>
      <w:szCs w:val="28"/>
    </w:rPr>
  </w:style>
  <w:style w:type="paragraph" w:styleId="656">
    <w:name w:val="Heading 3"/>
    <w:basedOn w:val="653"/>
    <w:next w:val="653"/>
    <w:link w:val="673"/>
    <w:uiPriority w:val="99"/>
    <w:qFormat/>
    <w:pPr>
      <w:keepNext/>
      <w:outlineLvl w:val="2"/>
    </w:pPr>
    <w:rPr>
      <w:sz w:val="24"/>
    </w:rPr>
  </w:style>
  <w:style w:type="paragraph" w:styleId="657">
    <w:name w:val="Heading 5"/>
    <w:basedOn w:val="653"/>
    <w:next w:val="653"/>
    <w:link w:val="674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5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62" w:customStyle="1">
    <w:name w:val="Заголовок 2 Знак"/>
    <w:basedOn w:val="658"/>
    <w:link w:val="655"/>
    <w:uiPriority w:val="9"/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3">
    <w:name w:val="Body Text Indent"/>
    <w:basedOn w:val="653"/>
    <w:link w:val="664"/>
    <w:semiHidden/>
    <w:pPr>
      <w:ind w:firstLine="720"/>
      <w:jc w:val="center"/>
    </w:pPr>
    <w:rPr>
      <w:b/>
      <w:sz w:val="24"/>
    </w:rPr>
  </w:style>
  <w:style w:type="character" w:styleId="664" w:customStyle="1">
    <w:name w:val="Основной текст с отступом Знак"/>
    <w:basedOn w:val="658"/>
    <w:link w:val="663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665">
    <w:name w:val="Balloon Text"/>
    <w:basedOn w:val="653"/>
    <w:link w:val="666"/>
    <w:uiPriority w:val="99"/>
    <w:semiHidden/>
    <w:unhideWhenUsed/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58"/>
    <w:link w:val="6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7">
    <w:name w:val="Body Text"/>
    <w:basedOn w:val="653"/>
    <w:link w:val="668"/>
    <w:uiPriority w:val="99"/>
    <w:semiHidden/>
    <w:unhideWhenUsed/>
    <w:pPr>
      <w:spacing w:after="120"/>
    </w:pPr>
  </w:style>
  <w:style w:type="character" w:styleId="668" w:customStyle="1">
    <w:name w:val="Основной текст Знак"/>
    <w:basedOn w:val="658"/>
    <w:link w:val="667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9">
    <w:name w:val="Header"/>
    <w:basedOn w:val="653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58"/>
    <w:link w:val="66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71">
    <w:name w:val="Footer"/>
    <w:basedOn w:val="653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58"/>
    <w:link w:val="67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73" w:customStyle="1">
    <w:name w:val="Заголовок 3 Знак"/>
    <w:basedOn w:val="658"/>
    <w:link w:val="6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Заголовок 5 Знак"/>
    <w:basedOn w:val="658"/>
    <w:link w:val="657"/>
    <w:uiPriority w:val="9"/>
    <w:rPr>
      <w:rFonts w:ascii="Times New Roman" w:hAnsi="Times New Roman" w:eastAsia="Arial Unicode MS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E852-4BBC-45E9-8887-9F62118B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revision>11</cp:revision>
  <dcterms:created xsi:type="dcterms:W3CDTF">2022-04-18T04:42:00Z</dcterms:created>
  <dcterms:modified xsi:type="dcterms:W3CDTF">2025-05-15T10:45:06Z</dcterms:modified>
</cp:coreProperties>
</file>