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7" w:right="-567"/>
        <w:rPr>
          <w:b/>
          <w:sz w:val="24"/>
        </w:rPr>
      </w:pPr>
      <w:r>
        <w:rPr>
          <w:b/>
          <w:sz w:val="24"/>
        </w:rPr>
        <w:t xml:space="preserve">«УТВЕРЖДАЮ»</w:t>
      </w:r>
      <w:r>
        <w:rPr>
          <w:b/>
          <w:sz w:val="24"/>
        </w:rPr>
      </w:r>
    </w:p>
    <w:p>
      <w:pPr>
        <w:ind w:left="6237" w:right="-567"/>
        <w:rPr>
          <w:sz w:val="24"/>
        </w:rPr>
      </w:pPr>
      <w:r>
        <w:rPr>
          <w:sz w:val="24"/>
        </w:rPr>
        <w:t xml:space="preserve">И.о. министра транспорта и дорожного хозяйства Новосибирской области </w:t>
      </w:r>
      <w:r>
        <w:rPr>
          <w:sz w:val="24"/>
        </w:rPr>
      </w:r>
    </w:p>
    <w:p>
      <w:pPr>
        <w:ind w:left="6237" w:right="-567"/>
        <w:rPr>
          <w:sz w:val="24"/>
        </w:rPr>
      </w:pPr>
      <w:r>
        <w:rPr>
          <w:sz w:val="24"/>
        </w:rPr>
        <w:t xml:space="preserve">_____________Е</w:t>
      </w:r>
      <w:r>
        <w:rPr>
          <w:sz w:val="24"/>
        </w:rPr>
        <w:t xml:space="preserve">.</w:t>
      </w:r>
      <w:r>
        <w:rPr>
          <w:sz w:val="24"/>
        </w:rPr>
        <w:t xml:space="preserve">В</w:t>
      </w:r>
      <w:r>
        <w:rPr>
          <w:sz w:val="24"/>
        </w:rPr>
        <w:t xml:space="preserve">.</w:t>
      </w:r>
      <w:r>
        <w:rPr>
          <w:sz w:val="24"/>
        </w:rPr>
        <w:t xml:space="preserve"> Тюрин</w:t>
      </w:r>
      <w:r>
        <w:rPr>
          <w:sz w:val="24"/>
        </w:rPr>
      </w:r>
    </w:p>
    <w:p>
      <w:pPr>
        <w:ind w:left="6237" w:right="-567" w:hanging="141"/>
        <w:rPr>
          <w:sz w:val="24"/>
        </w:rPr>
      </w:pPr>
      <w:r>
        <w:rPr>
          <w:sz w:val="24"/>
        </w:rPr>
        <w:t xml:space="preserve">«_____» __________________2025 г.</w:t>
      </w:r>
      <w:r>
        <w:rPr>
          <w:sz w:val="24"/>
        </w:rPr>
      </w:r>
    </w:p>
    <w:p>
      <w:pPr>
        <w:ind w:left="5670" w:firstLine="540"/>
        <w:jc w:val="center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jc w:val="center"/>
        <w:spacing w:after="200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 xml:space="preserve">РАСПИСАНИЕ</w:t>
      </w:r>
      <w:r>
        <w:rPr>
          <w:rFonts w:eastAsiaTheme="minorHAnsi"/>
          <w:b/>
          <w:sz w:val="32"/>
          <w:szCs w:val="32"/>
          <w:lang w:eastAsia="en-US"/>
        </w:rPr>
      </w:r>
    </w:p>
    <w:p>
      <w:pPr>
        <w:pStyle w:val="667"/>
        <w:jc w:val="center"/>
        <w:spacing w:after="0"/>
        <w:rPr>
          <w:b/>
          <w:bCs/>
        </w:rPr>
      </w:pPr>
      <w:r>
        <w:rPr>
          <w:rFonts w:eastAsiaTheme="minorHAnsi"/>
          <w:szCs w:val="28"/>
          <w:lang w:eastAsia="en-US"/>
        </w:rPr>
        <w:t xml:space="preserve">межмуниципального маршрута регулярных перевозок пригородного сообщения</w:t>
      </w:r>
      <w:r>
        <w:rPr>
          <w:b/>
          <w:bCs/>
        </w:rPr>
      </w:r>
    </w:p>
    <w:p>
      <w:pPr>
        <w:pStyle w:val="667"/>
        <w:jc w:val="center"/>
        <w:spacing w:after="0"/>
        <w:rPr>
          <w:b/>
          <w:bCs/>
        </w:rPr>
      </w:pPr>
      <w:r>
        <w:rPr>
          <w:b/>
          <w:bCs/>
        </w:rPr>
        <w:t xml:space="preserve">№1705</w:t>
      </w:r>
      <w:r>
        <w:rPr>
          <w:b/>
          <w:bCs/>
        </w:rPr>
        <w:t xml:space="preserve"> </w:t>
      </w:r>
      <w:r>
        <w:rPr>
          <w:b/>
          <w:bCs/>
        </w:rPr>
        <w:t xml:space="preserve">«</w:t>
      </w:r>
      <w:r>
        <w:rPr>
          <w:b/>
          <w:bCs/>
        </w:rPr>
        <w:t xml:space="preserve">М</w:t>
      </w:r>
      <w:r>
        <w:rPr>
          <w:b/>
          <w:bCs/>
        </w:rPr>
        <w:t xml:space="preserve">. «Заельцовская» - </w:t>
      </w:r>
      <w:r>
        <w:rPr>
          <w:b/>
          <w:bCs/>
        </w:rPr>
        <w:t xml:space="preserve">с/о «Ягодное»</w:t>
      </w:r>
      <w:r>
        <w:rPr>
          <w:b/>
          <w:bCs/>
        </w:rPr>
      </w:r>
    </w:p>
    <w:p>
      <w:pPr>
        <w:jc w:val="center"/>
        <w:spacing w:before="240" w:after="240"/>
        <w:rPr>
          <w:bCs/>
          <w:szCs w:val="28"/>
        </w:rPr>
      </w:pPr>
      <w:r>
        <w:rPr>
          <w:bCs/>
          <w:szCs w:val="28"/>
        </w:rPr>
        <w:t xml:space="preserve">(</w:t>
      </w:r>
      <w:r>
        <w:rPr>
          <w:bCs/>
          <w:szCs w:val="28"/>
        </w:rPr>
        <w:t xml:space="preserve">пер</w:t>
      </w:r>
      <w:r>
        <w:rPr>
          <w:bCs/>
          <w:szCs w:val="28"/>
        </w:rPr>
        <w:t xml:space="preserve">иод действия расписания: с 26.04</w:t>
      </w:r>
      <w:r>
        <w:rPr>
          <w:bCs/>
          <w:szCs w:val="28"/>
        </w:rPr>
        <w:t xml:space="preserve">.202</w:t>
      </w:r>
      <w:r>
        <w:rPr>
          <w:bCs/>
          <w:szCs w:val="28"/>
        </w:rPr>
        <w:t xml:space="preserve">5 г.</w:t>
      </w:r>
      <w:r>
        <w:rPr>
          <w:bCs/>
          <w:szCs w:val="28"/>
        </w:rPr>
        <w:t xml:space="preserve"> по 31.05</w:t>
      </w:r>
      <w:r>
        <w:rPr>
          <w:bCs/>
          <w:szCs w:val="28"/>
        </w:rPr>
        <w:t xml:space="preserve">.2025</w:t>
      </w:r>
      <w:r>
        <w:rPr>
          <w:bCs/>
          <w:szCs w:val="28"/>
        </w:rPr>
        <w:t xml:space="preserve"> г.</w:t>
      </w:r>
      <w:r>
        <w:rPr>
          <w:bCs/>
          <w:szCs w:val="28"/>
        </w:rPr>
        <w:t xml:space="preserve">)</w:t>
      </w:r>
      <w:r>
        <w:rPr>
          <w:bCs/>
          <w:szCs w:val="28"/>
        </w:rPr>
      </w:r>
    </w:p>
    <w:tbl>
      <w:tblPr>
        <w:tblW w:w="1020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4"/>
        <w:gridCol w:w="1559"/>
        <w:gridCol w:w="1594"/>
        <w:gridCol w:w="1275"/>
        <w:gridCol w:w="1560"/>
        <w:gridCol w:w="1417"/>
        <w:gridCol w:w="1418"/>
      </w:tblGrid>
      <w:tr>
        <w:tblPrEx/>
        <w:trPr>
          <w:cantSplit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3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</w:t>
            </w:r>
            <w:r>
              <w:rPr>
                <w:sz w:val="24"/>
              </w:rPr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выхода автобуса</w:t>
            </w:r>
            <w:r>
              <w:rPr>
                <w:sz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8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Время текущее  (час-мин):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Количество оборотных рейсов, ед.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Режим</w:t>
            </w:r>
            <w:r>
              <w:rPr>
                <w:sz w:val="24"/>
              </w:rPr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работы</w:t>
            </w:r>
            <w:r>
              <w:rPr>
                <w:sz w:val="24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3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53" w:type="dxa"/>
            <w:vAlign w:val="center"/>
            <w:textDirection w:val="lrTb"/>
            <w:noWrap w:val="false"/>
          </w:tcPr>
          <w:p>
            <w:pPr>
              <w:jc w:val="center"/>
              <w:keepNext/>
              <w:rPr>
                <w:b/>
                <w:bCs/>
                <w:sz w:val="24"/>
              </w:rPr>
              <w:outlineLvl w:val="1"/>
            </w:pPr>
            <w:r>
              <w:rPr>
                <w:i/>
                <w:sz w:val="24"/>
              </w:rPr>
              <w:t xml:space="preserve">Начальный пункт</w:t>
            </w:r>
            <w:r>
              <w:rPr>
                <w:sz w:val="24"/>
              </w:rPr>
              <w:t xml:space="preserve"> (</w:t>
            </w:r>
            <w:r>
              <w:rPr>
                <w:b/>
                <w:sz w:val="24"/>
              </w:rPr>
              <w:t xml:space="preserve">А</w:t>
            </w:r>
            <w:r>
              <w:rPr>
                <w:sz w:val="24"/>
              </w:rPr>
              <w:t xml:space="preserve">):</w:t>
            </w:r>
            <w:r>
              <w:rPr>
                <w:b/>
                <w:bCs/>
                <w:sz w:val="24"/>
              </w:rPr>
            </w:r>
          </w:p>
          <w:p>
            <w:pPr>
              <w:jc w:val="center"/>
              <w:keepNext/>
              <w:rPr>
                <w:sz w:val="24"/>
              </w:rPr>
              <w:outlineLvl w:val="1"/>
            </w:pPr>
            <w:r>
              <w:rPr>
                <w:b/>
                <w:bCs/>
                <w:sz w:val="24"/>
              </w:rPr>
              <w:t xml:space="preserve">М. «Заельцовская»</w:t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4"/>
              </w:rPr>
              <w:outlineLvl w:val="4"/>
            </w:pPr>
            <w:r>
              <w:rPr>
                <w:rFonts w:eastAsia="Arial Unicode MS"/>
                <w:i/>
                <w:sz w:val="24"/>
              </w:rPr>
              <w:t xml:space="preserve">Конечный пункт</w:t>
            </w:r>
            <w:r>
              <w:rPr>
                <w:rFonts w:eastAsia="Arial Unicode MS"/>
                <w:sz w:val="24"/>
              </w:rPr>
              <w:t xml:space="preserve"> (</w:t>
            </w:r>
            <w:r>
              <w:rPr>
                <w:rFonts w:eastAsia="Arial Unicode MS"/>
                <w:b/>
                <w:sz w:val="24"/>
              </w:rPr>
              <w:t xml:space="preserve">Б</w:t>
            </w:r>
            <w:r>
              <w:rPr>
                <w:rFonts w:eastAsia="Arial Unicode MS"/>
                <w:sz w:val="24"/>
              </w:rPr>
              <w:t xml:space="preserve">):</w:t>
            </w:r>
            <w:r>
              <w:rPr>
                <w:rFonts w:eastAsia="Arial Unicode MS"/>
                <w:sz w:val="24"/>
              </w:rPr>
            </w:r>
          </w:p>
          <w:p>
            <w:pPr>
              <w:jc w:val="center"/>
              <w:rPr>
                <w:rFonts w:eastAsia="Arial Unicode MS"/>
                <w:sz w:val="24"/>
              </w:rPr>
              <w:outlineLvl w:val="4"/>
            </w:pPr>
            <w:r>
              <w:rPr>
                <w:rFonts w:eastAsia="Arial Unicode MS"/>
                <w:b/>
                <w:bCs/>
                <w:iCs/>
                <w:sz w:val="24"/>
              </w:rPr>
              <w:t xml:space="preserve">с/о «Ягодное»</w:t>
            </w:r>
            <w:r>
              <w:rPr>
                <w:rFonts w:eastAsia="Arial Unicode MS"/>
                <w:sz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auto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cantSplit/>
          <w:trHeight w:val="313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13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keepNext/>
              <w:rPr>
                <w:i/>
                <w:sz w:val="24"/>
              </w:rPr>
              <w:outlineLvl w:val="2"/>
            </w:pPr>
            <w:r>
              <w:rPr>
                <w:i/>
                <w:sz w:val="24"/>
              </w:rPr>
              <w:t xml:space="preserve">Прибытие</w:t>
            </w:r>
            <w:r>
              <w:rPr>
                <w:i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4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Отправление</w:t>
            </w:r>
            <w:r>
              <w:rPr>
                <w:i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Прибытие</w:t>
            </w:r>
            <w:r>
              <w:rPr>
                <w:i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Отправление</w:t>
            </w:r>
            <w:r>
              <w:rPr>
                <w:i/>
                <w:sz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62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1</w:t>
            </w:r>
            <w:r>
              <w:rPr>
                <w:b/>
                <w:b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-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4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07-15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07-55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08-00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</w:t>
            </w:r>
            <w:r>
              <w:rPr>
                <w:b/>
                <w:sz w:val="24"/>
              </w:rPr>
            </w:r>
          </w:p>
        </w:tc>
        <w:tc>
          <w:tcPr>
            <w:tcBorders>
              <w:left w:val="single" w:color="auto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Ежедневно</w:t>
            </w:r>
            <w:r>
              <w:rPr>
                <w:b/>
                <w:bCs/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3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08-50 </w:t>
            </w:r>
            <w:r>
              <w:rPr>
                <w:iCs/>
                <w:sz w:val="24"/>
                <w:lang w:val="en-US"/>
              </w:rPr>
              <w:t xml:space="preserve">(обед)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4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10-00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10-50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11-00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Borders>
              <w:left w:val="single" w:color="auto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0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3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11-50 </w:t>
            </w:r>
            <w:r>
              <w:rPr>
                <w:iCs/>
                <w:sz w:val="24"/>
                <w:lang w:val="en-US"/>
              </w:rPr>
              <w:t xml:space="preserve">(обед)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94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13-00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13-50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14-00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</w:t>
            </w:r>
            <w:r>
              <w:rPr>
                <w:b/>
                <w:sz w:val="24"/>
              </w:rPr>
            </w:r>
          </w:p>
        </w:tc>
        <w:tc>
          <w:tcPr>
            <w:tcBorders>
              <w:left w:val="single" w:color="auto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3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14-50 </w:t>
            </w:r>
            <w:r>
              <w:rPr>
                <w:iCs/>
                <w:sz w:val="24"/>
                <w:lang w:val="en-US"/>
              </w:rPr>
              <w:t xml:space="preserve">(обед)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94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16-00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16-50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17-00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</w:t>
            </w:r>
            <w:r>
              <w:rPr>
                <w:b/>
                <w:sz w:val="24"/>
              </w:rPr>
            </w:r>
          </w:p>
        </w:tc>
        <w:tc>
          <w:tcPr>
            <w:tcBorders>
              <w:left w:val="single" w:color="auto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5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3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17-50 </w:t>
            </w:r>
            <w:r>
              <w:rPr>
                <w:iCs/>
                <w:sz w:val="24"/>
              </w:rPr>
              <w:t xml:space="preserve">(</w:t>
            </w:r>
            <w:r>
              <w:rPr>
                <w:iCs/>
                <w:sz w:val="24"/>
              </w:rPr>
              <w:t xml:space="preserve">в парк</w:t>
            </w:r>
            <w:r>
              <w:rPr>
                <w:iCs/>
                <w:sz w:val="24"/>
              </w:rPr>
              <w:t xml:space="preserve">)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</w:p>
        </w:tc>
        <w:tc>
          <w:tcPr>
            <w:tcBorders>
              <w:left w:val="single" w:color="auto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3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2</w:t>
            </w:r>
            <w:r>
              <w:rPr>
                <w:b/>
                <w:b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-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94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08-30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09-20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09-30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</w:t>
            </w:r>
            <w:r>
              <w:rPr>
                <w:b/>
                <w:sz w:val="24"/>
              </w:rPr>
            </w:r>
          </w:p>
        </w:tc>
        <w:tc>
          <w:tcPr>
            <w:tcBorders>
              <w:left w:val="single" w:color="auto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3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10-20 </w:t>
            </w:r>
            <w:r>
              <w:rPr>
                <w:iCs/>
                <w:sz w:val="24"/>
                <w:lang w:val="en-US"/>
              </w:rPr>
              <w:t xml:space="preserve">(обед)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94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11-30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12-20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12-30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Borders>
              <w:left w:val="single" w:color="auto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3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13-20 </w:t>
            </w:r>
            <w:r>
              <w:rPr>
                <w:iCs/>
                <w:sz w:val="24"/>
                <w:lang w:val="en-US"/>
              </w:rPr>
              <w:t xml:space="preserve">(обед)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94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14-30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15-20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15-30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</w:t>
            </w:r>
            <w:r>
              <w:rPr>
                <w:b/>
                <w:sz w:val="24"/>
              </w:rPr>
            </w:r>
          </w:p>
        </w:tc>
        <w:tc>
          <w:tcPr>
            <w:tcBorders>
              <w:left w:val="single" w:color="auto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3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16-20 </w:t>
            </w:r>
            <w:r>
              <w:rPr>
                <w:iCs/>
                <w:sz w:val="24"/>
                <w:lang w:val="en-US"/>
              </w:rPr>
              <w:t xml:space="preserve">(обед)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94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17-30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18-20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18-30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</w:t>
            </w:r>
            <w:r>
              <w:rPr>
                <w:b/>
                <w:sz w:val="24"/>
              </w:rPr>
            </w:r>
          </w:p>
        </w:tc>
        <w:tc>
          <w:tcPr>
            <w:tcBorders>
              <w:left w:val="single" w:color="auto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3"/>
        </w:trPr>
        <w:tc>
          <w:tcPr>
            <w:tcBorders>
              <w:left w:val="single" w:color="auto" w:sz="4" w:space="0"/>
              <w:right w:val="single" w:color="auto" w:sz="4" w:space="0"/>
            </w:tcBorders>
            <w:tcW w:w="13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 xml:space="preserve">19-20 </w:t>
            </w:r>
            <w:r>
              <w:rPr>
                <w:iCs/>
                <w:sz w:val="24"/>
              </w:rPr>
              <w:t xml:space="preserve">(в парк)</w:t>
            </w:r>
            <w:r>
              <w:rPr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9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5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-</w:t>
            </w:r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</w:p>
        </w:tc>
        <w:tc>
          <w:tcPr>
            <w:tcBorders>
              <w:left w:val="single" w:color="auto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38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Итого:</w:t>
            </w:r>
            <w:r>
              <w:rPr>
                <w:b/>
                <w:sz w:val="24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88" w:type="dxa"/>
            <w:vAlign w:val="center"/>
            <w:textDirection w:val="lrTb"/>
            <w:noWrap w:val="false"/>
          </w:tcPr>
          <w:p>
            <w:pPr>
              <w:jc w:val="center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</w:r>
            <w:r>
              <w:rPr>
                <w:i/>
                <w:iCs/>
                <w:sz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</w:t>
            </w:r>
            <w:r>
              <w:rPr>
                <w:b/>
                <w:sz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ind w:left="-142" w:right="-427"/>
        <w:rPr>
          <w:szCs w:val="28"/>
        </w:rPr>
      </w:pPr>
      <w:r/>
      <w:bookmarkStart w:id="0" w:name="_GoBack"/>
      <w:r/>
      <w:bookmarkEnd w:id="0"/>
      <w:r/>
      <w:r>
        <w:rPr>
          <w:szCs w:val="28"/>
        </w:rPr>
      </w:r>
    </w:p>
    <w:p>
      <w:pPr>
        <w:jc w:val="both"/>
        <w:rPr>
          <w:bCs/>
          <w:szCs w:val="28"/>
        </w:rPr>
      </w:pPr>
      <w:r>
        <w:rPr>
          <w:bCs/>
          <w:szCs w:val="28"/>
        </w:rPr>
        <w:t xml:space="preserve">Начальник управления </w:t>
      </w:r>
      <w:r>
        <w:rPr>
          <w:bCs/>
          <w:szCs w:val="28"/>
        </w:rPr>
      </w:r>
    </w:p>
    <w:p>
      <w:pPr>
        <w:spacing w:after="200"/>
        <w:rPr>
          <w:szCs w:val="28"/>
        </w:rPr>
      </w:pPr>
      <w:r>
        <w:rPr>
          <w:bCs/>
          <w:szCs w:val="28"/>
        </w:rPr>
        <w:t xml:space="preserve">организации пассажирских пер</w:t>
      </w:r>
      <w:r>
        <w:rPr>
          <w:bCs/>
          <w:szCs w:val="28"/>
        </w:rPr>
        <w:t xml:space="preserve">евозок</w:t>
      </w:r>
      <w:r>
        <w:rPr>
          <w:bCs/>
          <w:szCs w:val="28"/>
        </w:rPr>
        <w:tab/>
      </w:r>
      <w:r>
        <w:rPr>
          <w:szCs w:val="28"/>
        </w:rPr>
        <w:t xml:space="preserve">___</w:t>
      </w:r>
      <w:r>
        <w:rPr>
          <w:szCs w:val="28"/>
        </w:rPr>
        <w:t xml:space="preserve">____</w:t>
      </w:r>
      <w:r>
        <w:rPr>
          <w:szCs w:val="28"/>
        </w:rPr>
        <w:t xml:space="preserve">_____</w:t>
      </w:r>
      <w:r>
        <w:rPr>
          <w:szCs w:val="28"/>
        </w:rPr>
        <w:t xml:space="preserve">___</w:t>
      </w:r>
      <w:r>
        <w:rPr>
          <w:szCs w:val="28"/>
        </w:rPr>
        <w:t xml:space="preserve">__</w:t>
      </w:r>
      <w:r>
        <w:rPr>
          <w:szCs w:val="28"/>
        </w:rPr>
        <w:t xml:space="preserve">/Н.Ю</w:t>
      </w:r>
      <w:r>
        <w:rPr>
          <w:szCs w:val="28"/>
        </w:rPr>
        <w:t xml:space="preserve">.</w:t>
      </w:r>
      <w:r>
        <w:rPr>
          <w:szCs w:val="28"/>
        </w:rPr>
        <w:t xml:space="preserve"> Филипенко/</w:t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spacing w:line="276" w:lineRule="auto"/>
        <w:rPr>
          <w:bCs/>
          <w:szCs w:val="28"/>
        </w:rPr>
      </w:pPr>
      <w:r>
        <w:rPr>
          <w:szCs w:val="28"/>
        </w:rPr>
        <w:t xml:space="preserve">Специалист</w:t>
      </w:r>
      <w:r>
        <w:rPr>
          <w:bCs/>
          <w:szCs w:val="28"/>
        </w:rPr>
        <w:t xml:space="preserve"> управления </w:t>
      </w:r>
      <w:r>
        <w:rPr>
          <w:bCs/>
          <w:szCs w:val="28"/>
        </w:rPr>
      </w:r>
    </w:p>
    <w:p>
      <w:pPr>
        <w:spacing w:line="276" w:lineRule="auto"/>
        <w:rPr>
          <w:bCs/>
          <w:szCs w:val="28"/>
        </w:rPr>
      </w:pPr>
      <w:r>
        <w:rPr>
          <w:bCs/>
          <w:szCs w:val="28"/>
        </w:rPr>
        <w:t xml:space="preserve">орга</w:t>
      </w:r>
      <w:r>
        <w:rPr>
          <w:bCs/>
          <w:szCs w:val="28"/>
        </w:rPr>
        <w:t xml:space="preserve">низации пассажирских перевозок</w:t>
      </w:r>
      <w:r>
        <w:rPr>
          <w:bCs/>
          <w:szCs w:val="28"/>
        </w:rPr>
        <w:tab/>
      </w:r>
      <w:r>
        <w:rPr>
          <w:bCs/>
          <w:szCs w:val="28"/>
        </w:rPr>
        <w:t xml:space="preserve">_________________/</w:t>
      </w:r>
      <w:r>
        <w:rPr>
          <w:bCs/>
          <w:szCs w:val="28"/>
        </w:rPr>
        <w:t xml:space="preserve">Е.В. Катоманов</w:t>
      </w:r>
      <w:r>
        <w:rPr>
          <w:bCs/>
          <w:szCs w:val="28"/>
        </w:rPr>
        <w:t xml:space="preserve">/</w:t>
      </w:r>
      <w:r>
        <w:rPr>
          <w:bCs/>
          <w:szCs w:val="28"/>
        </w:rPr>
      </w:r>
    </w:p>
    <w:p>
      <w:pPr>
        <w:ind w:left="-142"/>
        <w:rPr>
          <w:szCs w:val="28"/>
        </w:rPr>
      </w:pPr>
      <w:r>
        <w:rPr>
          <w:szCs w:val="28"/>
        </w:rPr>
      </w:r>
      <w:r>
        <w:rPr>
          <w:szCs w:val="28"/>
        </w:rPr>
      </w:r>
    </w:p>
    <w:sectPr>
      <w:footnotePr/>
      <w:endnotePr/>
      <w:type w:val="nextPage"/>
      <w:pgSz w:w="11906" w:h="16838" w:orient="portrait"/>
      <w:pgMar w:top="851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58"/>
    <w:link w:val="65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58"/>
    <w:link w:val="65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58"/>
    <w:link w:val="656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8"/>
    <w:link w:val="19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58"/>
    <w:link w:val="657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3"/>
    <w:next w:val="6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8"/>
    <w:link w:val="34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8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8"/>
    <w:link w:val="669"/>
    <w:uiPriority w:val="99"/>
  </w:style>
  <w:style w:type="character" w:styleId="45">
    <w:name w:val="Footer Char"/>
    <w:basedOn w:val="658"/>
    <w:link w:val="671"/>
    <w:uiPriority w:val="99"/>
  </w:style>
  <w:style w:type="paragraph" w:styleId="46">
    <w:name w:val="Caption"/>
    <w:basedOn w:val="653"/>
    <w:next w:val="6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1"/>
    <w:uiPriority w:val="99"/>
  </w:style>
  <w:style w:type="table" w:styleId="48">
    <w:name w:val="Table Grid"/>
    <w:basedOn w:val="65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8"/>
    <w:uiPriority w:val="99"/>
    <w:unhideWhenUsed/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8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654">
    <w:name w:val="Heading 1"/>
    <w:basedOn w:val="653"/>
    <w:next w:val="653"/>
    <w:link w:val="661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655">
    <w:name w:val="Heading 2"/>
    <w:basedOn w:val="653"/>
    <w:next w:val="653"/>
    <w:link w:val="662"/>
    <w:uiPriority w:val="99"/>
    <w:qFormat/>
    <w:pPr>
      <w:ind w:left="5580"/>
      <w:keepNext/>
      <w:tabs>
        <w:tab w:val="left" w:pos="4860" w:leader="none"/>
      </w:tabs>
      <w:outlineLvl w:val="1"/>
    </w:pPr>
    <w:rPr>
      <w:b/>
      <w:bCs/>
      <w:color w:val="000000"/>
      <w:szCs w:val="28"/>
    </w:rPr>
  </w:style>
  <w:style w:type="paragraph" w:styleId="656">
    <w:name w:val="Heading 3"/>
    <w:basedOn w:val="653"/>
    <w:next w:val="653"/>
    <w:link w:val="673"/>
    <w:uiPriority w:val="99"/>
    <w:qFormat/>
    <w:pPr>
      <w:keepNext/>
      <w:outlineLvl w:val="2"/>
    </w:pPr>
    <w:rPr>
      <w:sz w:val="24"/>
    </w:rPr>
  </w:style>
  <w:style w:type="paragraph" w:styleId="657">
    <w:name w:val="Heading 5"/>
    <w:basedOn w:val="653"/>
    <w:next w:val="653"/>
    <w:link w:val="674"/>
    <w:uiPriority w:val="99"/>
    <w:qFormat/>
    <w:pPr>
      <w:spacing w:before="240" w:after="60"/>
      <w:outlineLvl w:val="4"/>
    </w:pPr>
    <w:rPr>
      <w:rFonts w:eastAsia="Arial Unicode MS"/>
      <w:b/>
      <w:bCs/>
      <w:i/>
      <w:iCs/>
      <w:sz w:val="26"/>
      <w:szCs w:val="26"/>
    </w:rPr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character" w:styleId="661" w:customStyle="1">
    <w:name w:val="Заголовок 1 Знак"/>
    <w:basedOn w:val="658"/>
    <w:link w:val="654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662" w:customStyle="1">
    <w:name w:val="Заголовок 2 Знак"/>
    <w:basedOn w:val="658"/>
    <w:link w:val="655"/>
    <w:uiPriority w:val="9"/>
    <w:rPr>
      <w:rFonts w:ascii="Times New Roman" w:hAnsi="Times New Roman" w:eastAsia="Times New Roman" w:cs="Times New Roman"/>
      <w:b/>
      <w:bCs/>
      <w:color w:val="000000"/>
      <w:sz w:val="28"/>
      <w:szCs w:val="28"/>
      <w:lang w:eastAsia="ru-RU"/>
    </w:rPr>
  </w:style>
  <w:style w:type="paragraph" w:styleId="663">
    <w:name w:val="Body Text Indent"/>
    <w:basedOn w:val="653"/>
    <w:link w:val="664"/>
    <w:semiHidden/>
    <w:pPr>
      <w:ind w:firstLine="720"/>
      <w:jc w:val="center"/>
    </w:pPr>
    <w:rPr>
      <w:b/>
      <w:sz w:val="24"/>
    </w:rPr>
  </w:style>
  <w:style w:type="character" w:styleId="664" w:customStyle="1">
    <w:name w:val="Основной текст с отступом Знак"/>
    <w:basedOn w:val="658"/>
    <w:link w:val="663"/>
    <w:semiHidden/>
    <w:rPr>
      <w:rFonts w:ascii="Times New Roman" w:hAnsi="Times New Roman" w:eastAsia="Times New Roman" w:cs="Times New Roman"/>
      <w:b/>
      <w:sz w:val="24"/>
      <w:szCs w:val="24"/>
      <w:lang w:eastAsia="ru-RU"/>
    </w:rPr>
  </w:style>
  <w:style w:type="paragraph" w:styleId="665">
    <w:name w:val="Balloon Text"/>
    <w:basedOn w:val="653"/>
    <w:link w:val="666"/>
    <w:uiPriority w:val="99"/>
    <w:semiHidden/>
    <w:unhideWhenUsed/>
    <w:rPr>
      <w:rFonts w:ascii="Tahoma" w:hAnsi="Tahoma" w:cs="Tahoma"/>
      <w:sz w:val="16"/>
      <w:szCs w:val="16"/>
    </w:rPr>
  </w:style>
  <w:style w:type="character" w:styleId="666" w:customStyle="1">
    <w:name w:val="Текст выноски Знак"/>
    <w:basedOn w:val="658"/>
    <w:link w:val="665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667">
    <w:name w:val="Body Text"/>
    <w:basedOn w:val="653"/>
    <w:link w:val="668"/>
    <w:uiPriority w:val="99"/>
    <w:semiHidden/>
    <w:unhideWhenUsed/>
    <w:pPr>
      <w:spacing w:after="120"/>
    </w:pPr>
  </w:style>
  <w:style w:type="character" w:styleId="668" w:customStyle="1">
    <w:name w:val="Основной текст Знак"/>
    <w:basedOn w:val="658"/>
    <w:link w:val="667"/>
    <w:uiPriority w:val="99"/>
    <w:semiHidden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669">
    <w:name w:val="Header"/>
    <w:basedOn w:val="653"/>
    <w:link w:val="67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70" w:customStyle="1">
    <w:name w:val="Верхний колонтитул Знак"/>
    <w:basedOn w:val="658"/>
    <w:link w:val="669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671">
    <w:name w:val="Footer"/>
    <w:basedOn w:val="653"/>
    <w:link w:val="67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72" w:customStyle="1">
    <w:name w:val="Нижний колонтитул Знак"/>
    <w:basedOn w:val="658"/>
    <w:link w:val="671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673" w:customStyle="1">
    <w:name w:val="Заголовок 3 Знак"/>
    <w:basedOn w:val="658"/>
    <w:link w:val="65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74" w:customStyle="1">
    <w:name w:val="Заголовок 5 Знак"/>
    <w:basedOn w:val="658"/>
    <w:link w:val="657"/>
    <w:uiPriority w:val="9"/>
    <w:rPr>
      <w:rFonts w:ascii="Times New Roman" w:hAnsi="Times New Roman" w:eastAsia="Arial Unicode MS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E4C2E-575A-4673-9F23-665B8DE98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Лапов Евгений Витальевич</dc:creator>
  <cp:revision>11</cp:revision>
  <dcterms:created xsi:type="dcterms:W3CDTF">2022-04-18T04:03:00Z</dcterms:created>
  <dcterms:modified xsi:type="dcterms:W3CDTF">2025-04-07T04:16:28Z</dcterms:modified>
</cp:coreProperties>
</file>