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6379" w:hanging="135"/>
        <w:jc w:val="both"/>
        <w:rPr>
          <w:rFonts w:eastAsiaTheme="minorHAnsi"/>
          <w:b/>
          <w:sz w:val="24"/>
          <w:lang w:eastAsia="en-US"/>
        </w:rPr>
      </w:pPr>
      <w:r>
        <w:rPr>
          <w:rFonts w:eastAsiaTheme="minorHAnsi"/>
          <w:b/>
          <w:sz w:val="24"/>
          <w:lang w:eastAsia="en-US"/>
        </w:rPr>
        <w:t xml:space="preserve">«УТВЕРЖДАЮ»</w:t>
      </w:r>
      <w:r>
        <w:rPr>
          <w:rFonts w:eastAsiaTheme="minorHAnsi"/>
          <w:b/>
          <w:sz w:val="24"/>
          <w:lang w:eastAsia="en-US"/>
        </w:rPr>
      </w:r>
    </w:p>
    <w:p>
      <w:pPr>
        <w:ind w:left="6379" w:hanging="135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М</w:t>
      </w:r>
      <w:r>
        <w:rPr>
          <w:rFonts w:eastAsiaTheme="minorHAnsi"/>
          <w:sz w:val="24"/>
          <w:lang w:eastAsia="en-US"/>
        </w:rPr>
        <w:t xml:space="preserve">инистр транспорта и дорожного</w:t>
      </w:r>
      <w:r>
        <w:rPr>
          <w:rFonts w:eastAsiaTheme="minorHAnsi"/>
          <w:sz w:val="24"/>
          <w:lang w:eastAsia="en-US"/>
        </w:rPr>
      </w:r>
    </w:p>
    <w:p>
      <w:pPr>
        <w:ind w:left="6379" w:hanging="135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</w:t>
      </w:r>
      <w:r>
        <w:rPr>
          <w:rFonts w:eastAsiaTheme="minorHAnsi"/>
          <w:sz w:val="24"/>
          <w:lang w:eastAsia="en-US"/>
        </w:rPr>
        <w:t xml:space="preserve">Новосибирской области</w:t>
      </w:r>
      <w:r>
        <w:rPr>
          <w:rFonts w:eastAsiaTheme="minorHAnsi"/>
          <w:sz w:val="24"/>
          <w:lang w:eastAsia="en-US"/>
        </w:rPr>
      </w:r>
    </w:p>
    <w:p>
      <w:pPr>
        <w:ind w:left="6379" w:hanging="135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_____________ </w:t>
      </w:r>
      <w:r>
        <w:rPr>
          <w:rFonts w:eastAsiaTheme="minorHAnsi"/>
          <w:sz w:val="24"/>
          <w:lang w:eastAsia="en-US"/>
        </w:rPr>
        <w:t xml:space="preserve">А.В. Костылевский</w:t>
      </w:r>
      <w:r>
        <w:rPr>
          <w:rFonts w:eastAsiaTheme="minorHAnsi"/>
          <w:sz w:val="24"/>
          <w:lang w:eastAsia="en-US"/>
        </w:rPr>
      </w:r>
    </w:p>
    <w:p>
      <w:pPr>
        <w:ind w:left="6379" w:hanging="135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 xml:space="preserve">«____</w:t>
      </w:r>
      <w:r>
        <w:rPr>
          <w:rFonts w:eastAsiaTheme="minorHAnsi"/>
          <w:sz w:val="24"/>
          <w:lang w:eastAsia="en-US"/>
        </w:rPr>
        <w:t xml:space="preserve">_»_</w:t>
      </w:r>
      <w:r>
        <w:rPr>
          <w:rFonts w:eastAsiaTheme="minorHAnsi"/>
          <w:sz w:val="24"/>
          <w:lang w:eastAsia="en-US"/>
        </w:rPr>
        <w:t xml:space="preserve">_________________2022</w:t>
      </w:r>
      <w:r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 xml:space="preserve">г.</w:t>
      </w:r>
      <w:r>
        <w:rPr>
          <w:szCs w:val="28"/>
        </w:rPr>
      </w:r>
    </w:p>
    <w:p>
      <w:pPr>
        <w:jc w:val="both"/>
        <w:rPr>
          <w:sz w:val="20"/>
          <w:szCs w:val="28"/>
        </w:rPr>
      </w:pPr>
      <w:r>
        <w:rPr>
          <w:sz w:val="20"/>
          <w:szCs w:val="28"/>
        </w:rPr>
      </w:r>
      <w:r>
        <w:rPr>
          <w:sz w:val="20"/>
          <w:szCs w:val="28"/>
        </w:rPr>
      </w:r>
    </w:p>
    <w:p>
      <w:pPr>
        <w:jc w:val="center"/>
        <w:spacing w:after="120"/>
        <w:rPr>
          <w:rFonts w:eastAsiaTheme="minorHAnsi"/>
          <w:b/>
          <w:szCs w:val="32"/>
          <w:lang w:eastAsia="en-US"/>
        </w:rPr>
      </w:pPr>
      <w:r>
        <w:rPr>
          <w:rFonts w:eastAsiaTheme="minorHAnsi"/>
          <w:b/>
          <w:szCs w:val="32"/>
          <w:lang w:eastAsia="en-US"/>
        </w:rPr>
        <w:t xml:space="preserve">РАСПИСАНИЕ</w:t>
      </w:r>
      <w:r>
        <w:rPr>
          <w:rFonts w:eastAsiaTheme="minorHAnsi"/>
          <w:b/>
          <w:szCs w:val="32"/>
          <w:lang w:eastAsia="en-US"/>
        </w:rPr>
      </w:r>
    </w:p>
    <w:p>
      <w:pPr>
        <w:pStyle w:val="686"/>
        <w:rPr>
          <w:b/>
          <w:szCs w:val="28"/>
        </w:rPr>
      </w:pPr>
      <w:r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</w:p>
    <w:p>
      <w:pPr>
        <w:jc w:val="center"/>
        <w:rPr>
          <w:b/>
          <w:bCs/>
          <w:sz w:val="20"/>
          <w:szCs w:val="20"/>
        </w:rPr>
      </w:pPr>
      <w:r>
        <w:rPr>
          <w:b/>
          <w:szCs w:val="28"/>
        </w:rPr>
        <w:t xml:space="preserve">№</w:t>
      </w:r>
      <w:r>
        <w:rPr>
          <w:b/>
          <w:szCs w:val="28"/>
        </w:rPr>
        <w:t xml:space="preserve">280</w:t>
      </w:r>
      <w:r>
        <w:rPr>
          <w:b/>
          <w:szCs w:val="28"/>
        </w:rPr>
        <w:t xml:space="preserve"> </w:t>
      </w:r>
      <w:r>
        <w:rPr>
          <w:b/>
          <w:bCs/>
          <w:sz w:val="24"/>
        </w:rPr>
        <w:t xml:space="preserve">«Цветной проезд </w:t>
      </w:r>
      <w:r>
        <w:rPr>
          <w:bCs/>
          <w:sz w:val="24"/>
        </w:rPr>
        <w:t xml:space="preserve">(г. Новосибирск)</w:t>
      </w:r>
      <w:r>
        <w:rPr>
          <w:b/>
          <w:bCs/>
          <w:sz w:val="24"/>
        </w:rPr>
        <w:t xml:space="preserve"> - с. Каинская Заимка»</w:t>
      </w:r>
      <w:r>
        <w:rPr>
          <w:b/>
          <w:bCs/>
          <w:sz w:val="20"/>
          <w:szCs w:val="20"/>
        </w:rPr>
      </w:r>
    </w:p>
    <w:tbl>
      <w:tblPr>
        <w:tblW w:w="10402" w:type="dxa"/>
        <w:jc w:val="center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71"/>
        <w:gridCol w:w="1559"/>
        <w:gridCol w:w="1705"/>
        <w:gridCol w:w="1559"/>
        <w:gridCol w:w="1559"/>
        <w:gridCol w:w="1441"/>
        <w:gridCol w:w="1308"/>
      </w:tblGrid>
      <w:tr>
        <w:tblPrEx/>
        <w:trPr>
          <w:jc w:val="center"/>
          <w:trHeight w:val="273" w:hRule="exact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1" w:type="dxa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№ </w:t>
            </w:r>
            <w:r>
              <w:rPr>
                <w:color w:val="000000"/>
                <w:sz w:val="24"/>
                <w:szCs w:val="18"/>
              </w:rPr>
            </w:r>
          </w:p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выхода автобуса</w:t>
            </w:r>
            <w:r>
              <w:rPr>
                <w:color w:val="000000"/>
                <w:sz w:val="24"/>
                <w:szCs w:val="18"/>
              </w:rPr>
            </w:r>
          </w:p>
        </w:tc>
        <w:tc>
          <w:tcPr>
            <w:gridSpan w:val="4"/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000000" w:sz="4" w:space="0"/>
            </w:tcBorders>
            <w:tcW w:w="6382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Время следования (час-мин):</w:t>
            </w:r>
            <w:r>
              <w:rPr>
                <w:color w:val="000000"/>
                <w:sz w:val="24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441" w:type="dxa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Количество оборотных рейсов</w:t>
            </w:r>
            <w:r>
              <w:rPr>
                <w:color w:val="000000"/>
                <w:sz w:val="24"/>
                <w:szCs w:val="18"/>
              </w:rPr>
            </w:r>
          </w:p>
          <w:p>
            <w:pPr>
              <w:contextualSpacing/>
              <w:spacing w:line="276" w:lineRule="auto"/>
              <w:rPr>
                <w:color w:val="000000"/>
                <w:sz w:val="20"/>
                <w:szCs w:val="18"/>
              </w:rPr>
            </w:pPr>
            <w:r>
              <w:rPr>
                <w:color w:val="000000"/>
                <w:sz w:val="20"/>
                <w:szCs w:val="18"/>
              </w:rPr>
            </w:r>
            <w:r>
              <w:rPr>
                <w:color w:val="000000"/>
                <w:sz w:val="20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308" w:type="dxa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Режим работы</w:t>
            </w:r>
            <w:r>
              <w:rPr>
                <w:color w:val="000000"/>
                <w:sz w:val="24"/>
                <w:szCs w:val="18"/>
              </w:rPr>
            </w:r>
          </w:p>
          <w:p>
            <w:pPr>
              <w:contextualSpacing/>
              <w:spacing w:line="276" w:lineRule="auto"/>
              <w:rPr>
                <w:color w:val="000000"/>
                <w:sz w:val="20"/>
                <w:szCs w:val="18"/>
              </w:rPr>
            </w:pPr>
            <w:r>
              <w:rPr>
                <w:color w:val="000000"/>
                <w:sz w:val="20"/>
                <w:szCs w:val="18"/>
              </w:rPr>
            </w:r>
            <w:r>
              <w:rPr>
                <w:color w:val="000000"/>
                <w:sz w:val="20"/>
                <w:szCs w:val="18"/>
              </w:rPr>
            </w:r>
          </w:p>
        </w:tc>
      </w:tr>
      <w:tr>
        <w:tblPrEx/>
        <w:trPr>
          <w:jc w:val="center"/>
          <w:trHeight w:val="27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 w:val="false"/>
          </w:tcPr>
          <w:p>
            <w:pPr>
              <w:contextualSpacing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</w:r>
            <w:r>
              <w:rPr>
                <w:color w:val="000000"/>
                <w:sz w:val="24"/>
                <w:szCs w:val="18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W w:w="3264" w:type="dxa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Цветной проезд (Академгородок)</w:t>
            </w:r>
            <w:r>
              <w:rPr>
                <w:color w:val="000000"/>
                <w:sz w:val="24"/>
                <w:szCs w:val="18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vMerge w:val="restart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  <w:t xml:space="preserve">п. Каинская Заимка</w:t>
            </w:r>
            <w:r>
              <w:rPr>
                <w:color w:val="000000"/>
                <w:sz w:val="24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441" w:type="dxa"/>
            <w:vAlign w:val="center"/>
            <w:vMerge w:val="continue"/>
            <w:textDirection w:val="lrTb"/>
            <w:noWrap w:val="false"/>
          </w:tcPr>
          <w:p>
            <w:pPr>
              <w:contextualSpacing/>
              <w:spacing w:line="276" w:lineRule="auto"/>
              <w:rPr>
                <w:color w:val="000000"/>
                <w:sz w:val="20"/>
                <w:szCs w:val="18"/>
              </w:rPr>
            </w:pPr>
            <w:r>
              <w:rPr>
                <w:color w:val="000000"/>
                <w:sz w:val="20"/>
                <w:szCs w:val="18"/>
              </w:rPr>
            </w:r>
            <w:r>
              <w:rPr>
                <w:color w:val="000000"/>
                <w:sz w:val="20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 w:val="false"/>
          </w:tcPr>
          <w:p>
            <w:pPr>
              <w:contextualSpacing/>
              <w:spacing w:line="276" w:lineRule="auto"/>
              <w:rPr>
                <w:color w:val="000000"/>
                <w:sz w:val="20"/>
                <w:szCs w:val="18"/>
              </w:rPr>
            </w:pPr>
            <w:r>
              <w:rPr>
                <w:color w:val="000000"/>
                <w:sz w:val="20"/>
                <w:szCs w:val="18"/>
              </w:rPr>
            </w:r>
            <w:r>
              <w:rPr>
                <w:color w:val="000000"/>
                <w:sz w:val="20"/>
                <w:szCs w:val="18"/>
              </w:rPr>
            </w:r>
          </w:p>
        </w:tc>
      </w:tr>
      <w:tr>
        <w:tblPrEx/>
        <w:trPr>
          <w:jc w:val="center"/>
          <w:trHeight w:val="7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 w:val="false"/>
          </w:tcPr>
          <w:p>
            <w:pPr>
              <w:contextualSpacing/>
              <w:spacing w:line="276" w:lineRule="auto"/>
              <w:rPr>
                <w:color w:val="000000"/>
                <w:sz w:val="24"/>
                <w:szCs w:val="18"/>
              </w:rPr>
            </w:pPr>
            <w:r>
              <w:rPr>
                <w:color w:val="000000"/>
                <w:sz w:val="24"/>
                <w:szCs w:val="18"/>
              </w:rPr>
            </w:r>
            <w:r>
              <w:rPr>
                <w:color w:val="000000"/>
                <w:sz w:val="24"/>
                <w:szCs w:val="18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i/>
                <w:color w:val="000000"/>
                <w:sz w:val="24"/>
                <w:szCs w:val="18"/>
              </w:rPr>
            </w:pPr>
            <w:r>
              <w:rPr>
                <w:i/>
                <w:color w:val="000000"/>
                <w:sz w:val="24"/>
                <w:szCs w:val="18"/>
              </w:rPr>
              <w:t xml:space="preserve">Прибытие</w:t>
            </w:r>
            <w:r>
              <w:rPr>
                <w:i/>
                <w:color w:val="000000"/>
                <w:sz w:val="24"/>
                <w:szCs w:val="18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i/>
                <w:color w:val="000000"/>
                <w:sz w:val="24"/>
                <w:szCs w:val="18"/>
              </w:rPr>
            </w:pPr>
            <w:r>
              <w:rPr>
                <w:i/>
                <w:color w:val="000000"/>
                <w:sz w:val="24"/>
                <w:szCs w:val="18"/>
              </w:rPr>
              <w:t xml:space="preserve">Отправление</w:t>
            </w:r>
            <w:r>
              <w:rPr>
                <w:i/>
                <w:color w:val="000000"/>
                <w:sz w:val="24"/>
                <w:szCs w:val="18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i/>
                <w:color w:val="000000"/>
                <w:sz w:val="24"/>
                <w:szCs w:val="18"/>
              </w:rPr>
            </w:pPr>
            <w:r>
              <w:rPr>
                <w:i/>
                <w:color w:val="000000"/>
                <w:sz w:val="24"/>
                <w:szCs w:val="18"/>
              </w:rPr>
              <w:t xml:space="preserve">Прибытие</w:t>
            </w:r>
            <w:r>
              <w:rPr>
                <w:i/>
                <w:color w:val="000000"/>
                <w:sz w:val="24"/>
                <w:szCs w:val="18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line="276" w:lineRule="auto"/>
              <w:rPr>
                <w:i/>
                <w:color w:val="000000"/>
                <w:sz w:val="24"/>
                <w:szCs w:val="18"/>
              </w:rPr>
            </w:pPr>
            <w:r>
              <w:rPr>
                <w:i/>
                <w:color w:val="000000"/>
                <w:sz w:val="24"/>
                <w:szCs w:val="18"/>
              </w:rPr>
              <w:t xml:space="preserve">Отправление</w:t>
            </w:r>
            <w:r>
              <w:rPr>
                <w:i/>
                <w:color w:val="000000"/>
                <w:sz w:val="24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W w:w="1441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 w:val="false"/>
          </w:tcPr>
          <w:p>
            <w:r/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restart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</w:t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-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6:25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6:57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000000" w:sz="4" w:space="0"/>
              <w:right w:val="single" w:color="auto" w:sz="4" w:space="0"/>
            </w:tcBorders>
            <w:tcW w:w="1308" w:type="dxa"/>
            <w:vAlign w:val="center"/>
            <w:vMerge w:val="restart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Пн</w:t>
            </w:r>
            <w:r>
              <w:rPr>
                <w:color w:val="000000"/>
                <w:sz w:val="24"/>
              </w:rPr>
              <w:t xml:space="preserve"> - </w:t>
            </w:r>
            <w:r>
              <w:rPr>
                <w:color w:val="000000"/>
                <w:sz w:val="24"/>
              </w:rPr>
              <w:t xml:space="preserve">Пт</w:t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7:32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7:35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000000" w:sz="4" w:space="0"/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8:52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8:55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9:27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9:30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10:42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10:45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11:20(отстой)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12:00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12:32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12:35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13:12(обед)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14:25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14:57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15:00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15:32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15:35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16:47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16:50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17:22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17:25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18:02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18:05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18:37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18:40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19:12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19:15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19:47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19:50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20:22</w:t>
            </w:r>
            <w:r>
              <w:rPr>
                <w:color w:val="000000"/>
                <w:sz w:val="22"/>
                <w:szCs w:val="22"/>
              </w:rPr>
              <w:t xml:space="preserve">(в парк)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-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 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 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restart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</w:t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 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6:30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r/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7:05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7:37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7:40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8:17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8:20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8:52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8:55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9:37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9:40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10:12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10:15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10:50(отстой)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11:10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11:42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11:45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12:22(обед)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13:20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13:52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13:55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14:32(отстой)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14:55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15:27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15:30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16:42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16:45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17:17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17:20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17:52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17:55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18:32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18:35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19:37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19:40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20:15</w:t>
            </w:r>
            <w:r>
              <w:rPr>
                <w:color w:val="000000"/>
                <w:sz w:val="22"/>
                <w:szCs w:val="22"/>
              </w:rPr>
              <w:t xml:space="preserve">(в парк)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 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328" w:hRule="exact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1" w:type="dxa"/>
            <w:vAlign w:val="center"/>
            <w:textDirection w:val="lrTb"/>
            <w:noWrap/>
          </w:tcPr>
          <w:p>
            <w:pPr>
              <w:contextualSpacing/>
              <w:jc w:val="right"/>
              <w:spacing w:line="276" w:lineRule="auto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Итого</w:t>
            </w:r>
            <w:r>
              <w:rPr>
                <w:b/>
                <w:color w:val="000000"/>
                <w:sz w:val="24"/>
              </w:rPr>
            </w:r>
          </w:p>
        </w:tc>
        <w:tc>
          <w:tcPr>
            <w:gridSpan w:val="4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382" w:type="dxa"/>
            <w:vAlign w:val="center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20</w:t>
            </w:r>
            <w:r>
              <w:rPr>
                <w:b/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restart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</w:t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contextualSpacing w:val="0"/>
              <w:jc w:val="center"/>
            </w:pPr>
            <w:r>
              <w:t xml:space="preserve">-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center"/>
            <w:textDirection w:val="lrTb"/>
            <w:noWrap/>
          </w:tcPr>
          <w:p>
            <w:pPr>
              <w:contextualSpacing w:val="0"/>
              <w:jc w:val="center"/>
            </w:pPr>
            <w:r>
              <w:t xml:space="preserve">-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contextualSpacing w:val="0"/>
              <w:jc w:val="center"/>
            </w:pPr>
            <w:r>
              <w:t xml:space="preserve">-</w:t>
            </w:r>
            <w:r/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6:30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restart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Сб</w:t>
            </w:r>
            <w:r>
              <w:rPr>
                <w:color w:val="000000"/>
                <w:sz w:val="24"/>
              </w:rPr>
              <w:t xml:space="preserve"> - </w:t>
            </w:r>
            <w:r>
              <w:rPr>
                <w:color w:val="000000"/>
                <w:sz w:val="24"/>
              </w:rPr>
              <w:t xml:space="preserve">Вс</w:t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7:02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7:05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7:47(отстой)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7:50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8:22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8:25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8:57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9:00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9:32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9:35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10:07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10:10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10:57(обед)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12:20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12:52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12:55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13:27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13:30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14:02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14:05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14:37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14:40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15:12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15:15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15:47(отстой)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</w:t>
            </w:r>
            <w:bookmarkStart w:id="0" w:name="_GoBack"/>
            <w:r/>
            <w:bookmarkEnd w:id="0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6:15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16:47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16:50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17:22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17:25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17:57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18:00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18:32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18:35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19:07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19:10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255" w:hRule="exact"/>
        </w:trPr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271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19:42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705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19:45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20:17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left w:val="none" w:color="000000" w:sz="4" w:space="0"/>
              <w:right w:val="single" w:color="auto" w:sz="4" w:space="0"/>
            </w:tcBorders>
            <w:tcW w:w="1308" w:type="dxa"/>
            <w:vAlign w:val="center"/>
            <w:vMerge w:val="continue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jc w:val="center"/>
          <w:trHeight w:val="328" w:hRule="exact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1" w:type="dxa"/>
            <w:vAlign w:val="center"/>
            <w:textDirection w:val="lrTb"/>
            <w:noWrap/>
          </w:tcPr>
          <w:p>
            <w:pPr>
              <w:contextualSpacing/>
              <w:jc w:val="right"/>
              <w:spacing w:line="276" w:lineRule="auto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Итого</w:t>
            </w:r>
            <w:r>
              <w:rPr>
                <w:b/>
                <w:color w:val="000000"/>
                <w:sz w:val="24"/>
              </w:rPr>
            </w:r>
          </w:p>
        </w:tc>
        <w:tc>
          <w:tcPr>
            <w:gridSpan w:val="4"/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6382" w:type="dxa"/>
            <w:vAlign w:val="center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441" w:type="dxa"/>
            <w:vAlign w:val="center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10</w:t>
            </w:r>
            <w:r>
              <w:rPr>
                <w:b/>
                <w:color w:val="000000"/>
                <w:sz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/>
          </w:tcPr>
          <w:p>
            <w:pPr>
              <w:contextualSpacing/>
              <w:jc w:val="center"/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</w:tbl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Начальник</w:t>
      </w:r>
      <w:r>
        <w:rPr>
          <w:bCs/>
          <w:sz w:val="24"/>
          <w:szCs w:val="28"/>
        </w:rPr>
        <w:t xml:space="preserve"> управления </w:t>
      </w:r>
      <w:r>
        <w:rPr>
          <w:bCs/>
          <w:sz w:val="24"/>
          <w:szCs w:val="28"/>
        </w:rPr>
      </w:r>
    </w:p>
    <w:p>
      <w:pPr>
        <w:spacing w:after="200"/>
        <w:rPr>
          <w:sz w:val="24"/>
          <w:szCs w:val="28"/>
        </w:rPr>
      </w:pPr>
      <w:r>
        <w:rPr>
          <w:bCs/>
          <w:sz w:val="24"/>
          <w:szCs w:val="28"/>
        </w:rPr>
        <w:t xml:space="preserve">организации пассажирских пер</w:t>
      </w:r>
      <w:r>
        <w:rPr>
          <w:bCs/>
          <w:sz w:val="24"/>
          <w:szCs w:val="28"/>
        </w:rPr>
        <w:t xml:space="preserve">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</w:t>
      </w:r>
      <w:r>
        <w:rPr>
          <w:sz w:val="24"/>
          <w:szCs w:val="28"/>
        </w:rPr>
        <w:t xml:space="preserve">Е.В. Тюрин</w:t>
      </w:r>
      <w:r>
        <w:rPr>
          <w:sz w:val="24"/>
          <w:szCs w:val="28"/>
        </w:rPr>
        <w:t xml:space="preserve">/</w:t>
      </w:r>
      <w:r>
        <w:rPr>
          <w:sz w:val="24"/>
          <w:szCs w:val="28"/>
        </w:rPr>
      </w:r>
    </w:p>
    <w:p>
      <w:pPr>
        <w:ind w:firstLine="284"/>
        <w:rPr>
          <w:sz w:val="24"/>
          <w:szCs w:val="28"/>
        </w:rPr>
      </w:pP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С</w:t>
      </w:r>
      <w:r>
        <w:rPr>
          <w:bCs/>
          <w:sz w:val="24"/>
          <w:szCs w:val="28"/>
        </w:rPr>
        <w:t xml:space="preserve">пециалист управления </w:t>
      </w:r>
      <w:r>
        <w:rPr>
          <w:bCs/>
          <w:sz w:val="24"/>
          <w:szCs w:val="28"/>
        </w:rPr>
      </w:r>
    </w:p>
    <w:p>
      <w:pPr>
        <w:spacing w:after="200"/>
        <w:rPr>
          <w:sz w:val="24"/>
          <w:szCs w:val="28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</w:t>
      </w:r>
      <w:r>
        <w:rPr>
          <w:sz w:val="24"/>
          <w:szCs w:val="28"/>
        </w:rPr>
        <w:t xml:space="preserve">В.А. Вельчинский</w:t>
      </w:r>
      <w:r>
        <w:rPr>
          <w:sz w:val="24"/>
          <w:szCs w:val="28"/>
        </w:rPr>
        <w:t xml:space="preserve">/</w:t>
      </w:r>
      <w:r>
        <w:rPr>
          <w:sz w:val="24"/>
          <w:szCs w:val="28"/>
        </w:rPr>
      </w:r>
    </w:p>
    <w:sectPr>
      <w:footerReference w:type="default" r:id="rId8"/>
      <w:footerReference w:type="first" r:id="rId9"/>
      <w:footnotePr/>
      <w:endnotePr/>
      <w:type w:val="nextPage"/>
      <w:pgSz w:w="11906" w:h="16838" w:orient="portrait"/>
      <w:pgMar w:top="426" w:right="567" w:bottom="567" w:left="1134" w:header="709" w:footer="307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5"/>
    </w:pPr>
    <w:r>
      <w:rPr>
        <w:sz w:val="24"/>
        <w:szCs w:val="20"/>
      </w:rPr>
      <w:t xml:space="preserve">Перевозчик </w:t>
    </w:r>
    <w:r>
      <w:rPr>
        <w:sz w:val="24"/>
        <w:szCs w:val="20"/>
      </w:rPr>
      <w:t xml:space="preserve">ООО «</w:t>
    </w:r>
    <w:r>
      <w:rPr>
        <w:sz w:val="24"/>
        <w:szCs w:val="20"/>
      </w:rPr>
      <w:t xml:space="preserve">Автолига</w:t>
    </w:r>
    <w:r>
      <w:rPr>
        <w:sz w:val="24"/>
        <w:szCs w:val="20"/>
      </w:rPr>
      <w:t xml:space="preserve">»</w:t>
    </w:r>
    <w:r>
      <w:rPr>
        <w:sz w:val="24"/>
        <w:szCs w:val="20"/>
      </w:rPr>
      <w:t xml:space="preserve">              </w:t>
    </w:r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5"/>
      <w:ind w:hanging="284"/>
      <w:rPr>
        <w:sz w:val="20"/>
      </w:rPr>
    </w:pPr>
    <w:r>
      <w:rPr>
        <w:sz w:val="20"/>
      </w:rPr>
    </w:r>
    <w:r>
      <w:rPr>
        <w:sz w:val="20"/>
      </w:rPr>
      <w:t xml:space="preserve">                                                                 </w:t>
    </w:r>
    <w:r>
      <w:rPr>
        <w:sz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81"/>
    <w:link w:val="679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8"/>
    <w:next w:val="678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8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8"/>
    <w:next w:val="678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8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8"/>
    <w:next w:val="678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81"/>
    <w:link w:val="19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81"/>
    <w:link w:val="680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8"/>
    <w:next w:val="678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8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8"/>
    <w:next w:val="678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8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8"/>
    <w:next w:val="678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8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8"/>
    <w:next w:val="678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8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8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8"/>
    <w:next w:val="678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81"/>
    <w:link w:val="34"/>
    <w:uiPriority w:val="10"/>
    <w:rPr>
      <w:sz w:val="48"/>
      <w:szCs w:val="48"/>
    </w:rPr>
  </w:style>
  <w:style w:type="paragraph" w:styleId="36">
    <w:name w:val="Subtitle"/>
    <w:basedOn w:val="678"/>
    <w:next w:val="678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81"/>
    <w:link w:val="36"/>
    <w:uiPriority w:val="11"/>
    <w:rPr>
      <w:sz w:val="24"/>
      <w:szCs w:val="24"/>
    </w:rPr>
  </w:style>
  <w:style w:type="paragraph" w:styleId="38">
    <w:name w:val="Quote"/>
    <w:basedOn w:val="678"/>
    <w:next w:val="678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8"/>
    <w:next w:val="678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81"/>
    <w:link w:val="693"/>
    <w:uiPriority w:val="99"/>
  </w:style>
  <w:style w:type="character" w:styleId="45">
    <w:name w:val="Footer Char"/>
    <w:basedOn w:val="681"/>
    <w:link w:val="695"/>
    <w:uiPriority w:val="99"/>
  </w:style>
  <w:style w:type="paragraph" w:styleId="46">
    <w:name w:val="Caption"/>
    <w:basedOn w:val="678"/>
    <w:next w:val="67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95"/>
    <w:uiPriority w:val="99"/>
  </w:style>
  <w:style w:type="table" w:styleId="48">
    <w:name w:val="Table Grid"/>
    <w:basedOn w:val="68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8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8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8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8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8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81"/>
    <w:uiPriority w:val="99"/>
    <w:unhideWhenUsed/>
    <w:rPr>
      <w:vertAlign w:val="superscript"/>
    </w:rPr>
  </w:style>
  <w:style w:type="paragraph" w:styleId="178">
    <w:name w:val="endnote text"/>
    <w:basedOn w:val="678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81"/>
    <w:uiPriority w:val="99"/>
    <w:semiHidden/>
    <w:unhideWhenUsed/>
    <w:rPr>
      <w:vertAlign w:val="superscript"/>
    </w:rPr>
  </w:style>
  <w:style w:type="paragraph" w:styleId="181">
    <w:name w:val="toc 1"/>
    <w:basedOn w:val="678"/>
    <w:next w:val="678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8"/>
    <w:next w:val="678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8"/>
    <w:next w:val="678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8"/>
    <w:next w:val="678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8"/>
    <w:next w:val="678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8"/>
    <w:next w:val="678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8"/>
    <w:next w:val="678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8"/>
    <w:next w:val="678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8"/>
    <w:next w:val="678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8"/>
    <w:next w:val="678"/>
    <w:uiPriority w:val="99"/>
    <w:unhideWhenUsed/>
    <w:pPr>
      <w:spacing w:after="0" w:afterAutospacing="0"/>
    </w:pPr>
  </w:style>
  <w:style w:type="paragraph" w:styleId="678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79">
    <w:name w:val="Heading 1"/>
    <w:basedOn w:val="678"/>
    <w:next w:val="678"/>
    <w:link w:val="684"/>
    <w:qFormat/>
    <w:pPr>
      <w:jc w:val="center"/>
      <w:keepNext/>
      <w:outlineLvl w:val="0"/>
    </w:pPr>
    <w:rPr>
      <w:b/>
      <w:bCs/>
      <w:color w:val="000000"/>
    </w:rPr>
  </w:style>
  <w:style w:type="paragraph" w:styleId="680">
    <w:name w:val="Heading 5"/>
    <w:basedOn w:val="678"/>
    <w:next w:val="678"/>
    <w:link w:val="685"/>
    <w:qFormat/>
    <w:pPr>
      <w:jc w:val="center"/>
      <w:keepNext/>
      <w:outlineLvl w:val="4"/>
    </w:pPr>
    <w:rPr>
      <w:b/>
      <w:bCs/>
      <w:i/>
      <w:iCs/>
      <w:sz w:val="24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9"/>
    <w:rPr>
      <w:rFonts w:ascii="Times New Roman" w:hAnsi="Times New Roman" w:eastAsia="Times New Roman" w:cs="Times New Roman"/>
      <w:b/>
      <w:bCs/>
      <w:color w:val="000000"/>
      <w:sz w:val="28"/>
      <w:szCs w:val="24"/>
      <w:lang w:eastAsia="ru-RU"/>
    </w:rPr>
  </w:style>
  <w:style w:type="character" w:styleId="685" w:customStyle="1">
    <w:name w:val="Заголовок 5 Знак"/>
    <w:basedOn w:val="681"/>
    <w:link w:val="680"/>
    <w:rPr>
      <w:rFonts w:ascii="Times New Roman" w:hAnsi="Times New Roman" w:eastAsia="Times New Roman" w:cs="Times New Roman"/>
      <w:b/>
      <w:bCs/>
      <w:i/>
      <w:iCs/>
      <w:sz w:val="24"/>
      <w:szCs w:val="24"/>
      <w:lang w:eastAsia="ru-RU"/>
    </w:rPr>
  </w:style>
  <w:style w:type="paragraph" w:styleId="686">
    <w:name w:val="Body Text"/>
    <w:basedOn w:val="678"/>
    <w:link w:val="687"/>
    <w:semiHidden/>
    <w:pPr>
      <w:jc w:val="center"/>
    </w:pPr>
    <w:rPr>
      <w:szCs w:val="20"/>
    </w:rPr>
  </w:style>
  <w:style w:type="character" w:styleId="687" w:customStyle="1">
    <w:name w:val="Основной текст Знак"/>
    <w:basedOn w:val="681"/>
    <w:link w:val="686"/>
    <w:semiHidden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688">
    <w:name w:val="Body Text Indent 2"/>
    <w:basedOn w:val="678"/>
    <w:link w:val="689"/>
    <w:semiHidden/>
    <w:pPr>
      <w:ind w:left="5014"/>
      <w:jc w:val="both"/>
    </w:pPr>
  </w:style>
  <w:style w:type="character" w:styleId="689" w:customStyle="1">
    <w:name w:val="Основной текст с отступом 2 Знак"/>
    <w:basedOn w:val="681"/>
    <w:link w:val="688"/>
    <w:semiHidden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90">
    <w:name w:val="Balloon Text"/>
    <w:basedOn w:val="678"/>
    <w:link w:val="691"/>
    <w:uiPriority w:val="99"/>
    <w:semiHidden/>
    <w:unhideWhenUsed/>
    <w:rPr>
      <w:rFonts w:ascii="Tahoma" w:hAnsi="Tahoma" w:cs="Tahoma"/>
      <w:sz w:val="16"/>
      <w:szCs w:val="16"/>
    </w:rPr>
  </w:style>
  <w:style w:type="character" w:styleId="691" w:customStyle="1">
    <w:name w:val="Текст выноски Знак"/>
    <w:basedOn w:val="681"/>
    <w:link w:val="690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table" w:styleId="692" w:customStyle="1">
    <w:name w:val="Сетка таблицы1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93">
    <w:name w:val="Header"/>
    <w:basedOn w:val="678"/>
    <w:link w:val="694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694" w:customStyle="1">
    <w:name w:val="Верхний колонтитул Знак"/>
    <w:basedOn w:val="681"/>
    <w:link w:val="693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95">
    <w:name w:val="Footer"/>
    <w:basedOn w:val="678"/>
    <w:link w:val="69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696" w:customStyle="1">
    <w:name w:val="Нижний колонтитул Знак"/>
    <w:basedOn w:val="681"/>
    <w:link w:val="695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Лапов Евгений Витальевич</dc:creator>
  <cp:revision>4</cp:revision>
  <dcterms:created xsi:type="dcterms:W3CDTF">2022-12-12T03:42:00Z</dcterms:created>
  <dcterms:modified xsi:type="dcterms:W3CDTF">2025-01-22T07:45:48Z</dcterms:modified>
</cp:coreProperties>
</file>