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6372" w:right="-284" w:hanging="560"/>
        <w:jc w:val="right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«УТВЕРЖДАЮ»</w:t>
      </w:r>
    </w:p>
    <w:p>
      <w:pPr>
        <w:ind w:left="6372" w:right="-284" w:hanging="56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Заместитель министра транспорта и дорожного хозяйства Новосибирской области</w:t>
      </w:r>
    </w:p>
    <w:p>
      <w:pPr>
        <w:ind w:left="6372" w:right="-284" w:hanging="56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_____________ Е.В. Тюрин</w:t>
      </w:r>
    </w:p>
    <w:p>
      <w:pPr>
        <w:ind w:left="6372" w:right="-284" w:hanging="560"/>
        <w:jc w:val="right"/>
        <w:rPr>
          <w:szCs w:val="28"/>
        </w:rPr>
      </w:pPr>
      <w:r>
        <w:rPr>
          <w:rFonts w:eastAsia="Calibri"/>
          <w:lang w:eastAsia="en-US"/>
        </w:rPr>
        <w:t xml:space="preserve">«_____»__________________2024 г.</w:t>
      </w:r>
    </w:p>
    <w:p>
      <w:pPr>
        <w:jc w:val="right"/>
        <w:rPr>
          <w:caps/>
        </w:rPr>
      </w:pPr>
    </w:p>
    <w:p>
      <w:pPr>
        <w:rPr>
          <w:b/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РАСПИСАНИЕ</w:t>
      </w:r>
    </w:p>
    <w:p>
      <w:pPr>
        <w:jc w:val="center"/>
        <w:rPr>
          <w:b/>
        </w:rPr>
      </w:pPr>
      <w:r>
        <w:t xml:space="preserve">Движения автобусов МУП «Чистоозерное АТП» по регулярному межмуниципальному маршруту регулярных перевозок </w:t>
      </w:r>
      <w:r>
        <w:rPr>
          <w:b/>
          <w:bCs/>
        </w:rPr>
        <w:t xml:space="preserve">№588Л «</w:t>
      </w:r>
      <w:r>
        <w:rPr>
          <w:b/>
        </w:rPr>
        <w:t xml:space="preserve">АС с. Чистоозерное - АС г. Татарск»</w:t>
      </w:r>
    </w:p>
    <w:p/>
    <w:p/>
    <w:p>
      <w:pPr>
        <w:sectPr>
          <w:pgSz w:w="11906" w:h="16838"/>
          <w:pgMar w:top="873" w:right="1080" w:bottom="851" w:left="1080" w:header="708" w:footer="708" w:gutter="0"/>
          <w:cols w:space="708"/>
          <w:docGrid w:linePitch="360"/>
        </w:sectPr>
      </w:pPr>
      <w:bookmarkStart w:id="0" w:name="_GoBack"/>
      <w:bookmarkEnd w:id="0"/>
    </w:p>
    <w:p>
      <w:r>
        <w:t xml:space="preserve">Время </w:t>
      </w:r>
      <w:r>
        <w:t xml:space="preserve">маршрута</w:t>
      </w:r>
      <w:r>
        <w:t xml:space="preserve"> </w:t>
      </w:r>
      <w:r>
        <w:rPr>
          <w:b/>
        </w:rPr>
        <w:t xml:space="preserve">10 ч </w:t>
      </w:r>
      <w:r>
        <w:rPr>
          <w:b/>
        </w:rPr>
        <w:t xml:space="preserve">00</w:t>
      </w:r>
      <w:r>
        <w:rPr>
          <w:b/>
        </w:rPr>
        <w:t xml:space="preserve"> мин</w:t>
      </w:r>
    </w:p>
    <w:p>
      <w:r>
        <w:t xml:space="preserve">Выход из гаража</w:t>
      </w:r>
      <w:r>
        <w:t xml:space="preserve"> в</w:t>
      </w:r>
      <w:r>
        <w:t xml:space="preserve"> </w:t>
      </w:r>
      <w:r>
        <w:rPr>
          <w:b/>
        </w:rPr>
        <w:t xml:space="preserve">05 ч </w:t>
      </w:r>
      <w:r>
        <w:rPr>
          <w:b/>
        </w:rPr>
        <w:t xml:space="preserve">40</w:t>
      </w:r>
      <w:r>
        <w:rPr>
          <w:b/>
        </w:rPr>
        <w:t xml:space="preserve"> мин</w:t>
      </w:r>
    </w:p>
    <w:p>
      <w:pPr>
        <w:rPr>
          <w:b/>
        </w:rPr>
      </w:pPr>
      <w:r>
        <w:t xml:space="preserve">Возврат в гараж</w:t>
      </w:r>
      <w:r>
        <w:t xml:space="preserve"> в</w:t>
      </w:r>
      <w:r>
        <w:t xml:space="preserve"> </w:t>
      </w:r>
      <w:r>
        <w:rPr>
          <w:b/>
        </w:rPr>
        <w:t xml:space="preserve">15</w:t>
      </w:r>
      <w:r>
        <w:rPr>
          <w:b/>
        </w:rPr>
        <w:t xml:space="preserve"> ч </w:t>
      </w:r>
      <w:r>
        <w:rPr>
          <w:b/>
        </w:rPr>
        <w:t xml:space="preserve">55</w:t>
      </w:r>
      <w:r>
        <w:rPr>
          <w:b/>
        </w:rPr>
        <w:t xml:space="preserve"> мин</w:t>
      </w:r>
    </w:p>
    <w:p>
      <w:r>
        <w:t xml:space="preserve">Протяженность мар</w:t>
      </w:r>
      <w:r>
        <w:t xml:space="preserve">шрута </w:t>
      </w:r>
      <w:r>
        <w:rPr>
          <w:b/>
        </w:rPr>
        <w:t xml:space="preserve">202 км</w:t>
      </w:r>
    </w:p>
    <w:p>
      <w:r>
        <w:t xml:space="preserve">Эксплуатационная скорость </w:t>
      </w:r>
      <w:r>
        <w:rPr>
          <w:b/>
        </w:rPr>
        <w:t xml:space="preserve">60 км/ч</w:t>
      </w:r>
    </w:p>
    <w:p>
      <w:pPr>
        <w:ind w:right="-108"/>
      </w:pPr>
      <w:r>
        <w:t xml:space="preserve">Периодичность </w:t>
      </w:r>
      <w:r>
        <w:rPr>
          <w:b/>
        </w:rPr>
        <w:t xml:space="preserve">понедельник, среда, пятница</w:t>
      </w:r>
    </w:p>
    <w:p>
      <w:pPr>
        <w:ind w:left="-108" w:right="-108"/>
        <w:jc w:val="center"/>
        <w:sectPr>
          <w:type w:val="continuous"/>
          <w:pgSz w:w="11906" w:h="16838"/>
          <w:pgMar w:top="1440" w:right="1080" w:bottom="284" w:left="1080" w:header="708" w:footer="708" w:gutter="0"/>
          <w:cols w:num="2" w:space="261"/>
          <w:docGrid w:linePitch="360"/>
        </w:sectPr>
      </w:pPr>
    </w:p>
    <w:tbl>
      <w:tblPr>
        <w:tblpPr w:horzAnchor="margin" w:tblpXSpec="left" w:vertAnchor="text" w:tblpY="92" w:leftFromText="180" w:rightFromText="180"/>
        <w:tblW w:w="1008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1134"/>
        <w:gridCol w:w="1276"/>
        <w:gridCol w:w="2694"/>
        <w:gridCol w:w="1276"/>
        <w:gridCol w:w="1372"/>
        <w:gridCol w:w="1372"/>
      </w:tblGrid>
      <w:tr>
        <w:trPr>
          <w:trHeight w:val="1202"/>
        </w:trPr>
        <w:tc>
          <w:tcPr>
            <w:tcW w:w="959" w:type="dxa"/>
            <w:vAlign w:val="center"/>
          </w:tcPr>
          <w:p>
            <w:pPr>
              <w:ind w:left="-108" w:right="-108"/>
              <w:jc w:val="center"/>
            </w:pPr>
            <w:r>
              <w:t xml:space="preserve">Прибыт</w:t>
            </w:r>
          </w:p>
          <w:p>
            <w:pPr>
              <w:ind w:left="-108" w:right="-108"/>
              <w:jc w:val="center"/>
            </w:pPr>
            <w:r>
              <w:t xml:space="preserve">(час. мин.)</w:t>
            </w:r>
          </w:p>
        </w:tc>
        <w:tc>
          <w:tcPr>
            <w:tcW w:w="1134" w:type="dxa"/>
            <w:vAlign w:val="center"/>
          </w:tcPr>
          <w:p>
            <w:pPr>
              <w:ind w:left="-108" w:right="-108"/>
              <w:jc w:val="center"/>
            </w:pPr>
            <w:r>
              <w:t xml:space="preserve">Стоянка</w:t>
            </w:r>
          </w:p>
          <w:p>
            <w:pPr>
              <w:ind w:left="-108" w:right="-108"/>
              <w:jc w:val="center"/>
            </w:pPr>
            <w:r>
              <w:t xml:space="preserve">(мин)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Отправ.</w:t>
            </w:r>
          </w:p>
          <w:p>
            <w:pPr>
              <w:jc w:val="center"/>
            </w:pPr>
            <w:r>
              <w:t xml:space="preserve">(час.мин)</w:t>
            </w:r>
          </w:p>
        </w:tc>
        <w:tc>
          <w:tcPr>
            <w:tcW w:w="2694" w:type="dxa"/>
            <w:vAlign w:val="center"/>
          </w:tcPr>
          <w:p>
            <w:pPr>
              <w:jc w:val="center"/>
            </w:pPr>
            <w:r>
              <w:t xml:space="preserve">Наименование пункта</w:t>
            </w:r>
          </w:p>
        </w:tc>
        <w:tc>
          <w:tcPr>
            <w:tcW w:w="1276" w:type="dxa"/>
            <w:vAlign w:val="center"/>
          </w:tcPr>
          <w:p>
            <w:pPr>
              <w:ind w:left="-108" w:right="-138"/>
              <w:jc w:val="center"/>
            </w:pPr>
            <w:r>
              <w:t xml:space="preserve">Расстояние между пунктами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Расстояние от нач. пункта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Время в </w:t>
            </w:r>
            <w:r>
              <w:t xml:space="preserve">пути между пунктами</w:t>
            </w:r>
          </w:p>
        </w:tc>
      </w:tr>
      <w:tr>
        <w:trPr>
          <w:trHeight w:val="331"/>
        </w:trPr>
        <w:tc>
          <w:tcPr>
            <w:tcW w:w="8711" w:type="dxa"/>
            <w:gridSpan w:val="6"/>
            <w:vAlign w:val="center"/>
          </w:tcPr>
          <w:p>
            <w:pPr>
              <w:ind w:firstLine="709"/>
              <w:jc w:val="center"/>
              <w:rPr>
                <w:b/>
              </w:rPr>
            </w:pPr>
            <w:r>
              <w:rPr>
                <w:b/>
              </w:rPr>
              <w:t xml:space="preserve">ПРЯМОЕ НАПРАВЛЕНИЕ</w:t>
            </w:r>
          </w:p>
        </w:tc>
        <w:tc>
          <w:tcPr>
            <w:tcW w:w="1372" w:type="dxa"/>
            <w:vAlign w:val="center"/>
          </w:tcPr>
          <w:p>
            <w:pPr>
              <w:ind w:firstLine="709"/>
              <w:jc w:val="center"/>
              <w:rPr>
                <w:b/>
              </w:rPr>
            </w:pPr>
          </w:p>
        </w:tc>
      </w:tr>
      <w:tr>
        <w:trPr>
          <w:trHeight w:val="347"/>
        </w:trPr>
        <w:tc>
          <w:tcPr>
            <w:tcW w:w="959" w:type="dxa"/>
            <w:vAlign w:val="center"/>
          </w:tcPr>
          <w:p>
            <w:pPr>
              <w:jc w:val="center"/>
            </w:pPr>
          </w:p>
        </w:tc>
        <w:tc>
          <w:tcPr>
            <w:tcW w:w="1134" w:type="dxa"/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5-40</w:t>
            </w:r>
          </w:p>
        </w:tc>
        <w:tc>
          <w:tcPr>
            <w:tcW w:w="2694" w:type="dxa"/>
            <w:vAlign w:val="center"/>
          </w:tcPr>
          <w:p>
            <w:pPr>
              <w:jc w:val="center"/>
            </w:pPr>
            <w:r>
              <w:t xml:space="preserve">Чистоозерное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0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0</w:t>
            </w:r>
          </w:p>
        </w:tc>
        <w:tc>
          <w:tcPr>
            <w:tcW w:w="1372" w:type="dxa"/>
          </w:tcPr>
          <w:p>
            <w:pPr>
              <w:jc w:val="center"/>
            </w:pPr>
            <w:r>
              <w:t xml:space="preserve">-</w:t>
            </w:r>
          </w:p>
        </w:tc>
      </w:tr>
      <w:tr>
        <w:trPr>
          <w:trHeight w:val="382"/>
        </w:trPr>
        <w:tc>
          <w:tcPr>
            <w:tcW w:w="959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t xml:space="preserve">6-23</w:t>
            </w:r>
          </w:p>
        </w:tc>
        <w:tc>
          <w:tcPr>
            <w:tcW w:w="1134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t xml:space="preserve">2</w:t>
            </w:r>
          </w:p>
        </w:tc>
        <w:tc>
          <w:tcPr>
            <w:tcW w:w="1276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t xml:space="preserve">6-25</w:t>
            </w:r>
          </w:p>
        </w:tc>
        <w:tc>
          <w:tcPr>
            <w:tcW w:w="2694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t xml:space="preserve"> Табулга</w:t>
            </w:r>
          </w:p>
        </w:tc>
        <w:tc>
          <w:tcPr>
            <w:tcW w:w="1276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t xml:space="preserve">37,6</w:t>
            </w:r>
          </w:p>
        </w:tc>
        <w:tc>
          <w:tcPr>
            <w:tcW w:w="1372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t xml:space="preserve"> 37,6</w:t>
            </w:r>
          </w:p>
        </w:tc>
        <w:tc>
          <w:tcPr>
            <w:tcW w:w="1372" w:type="dxa"/>
            <w:tcBorders>
              <w:bottom w:val="single" w:color="000000" w:sz="4" w:space="0"/>
            </w:tcBorders>
          </w:tcPr>
          <w:p>
            <w:pPr>
              <w:jc w:val="center"/>
            </w:pPr>
            <w:r>
              <w:t xml:space="preserve">43 мин</w:t>
            </w:r>
          </w:p>
        </w:tc>
      </w:tr>
      <w:tr>
        <w:trPr>
          <w:trHeight w:val="291"/>
        </w:trPr>
        <w:tc>
          <w:tcPr>
            <w:tcW w:w="959" w:type="dxa"/>
            <w:vAlign w:val="center"/>
          </w:tcPr>
          <w:p>
            <w:pPr>
              <w:jc w:val="center"/>
            </w:pPr>
            <w:r>
              <w:t xml:space="preserve">7-40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t xml:space="preserve">2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7-42</w:t>
            </w:r>
          </w:p>
        </w:tc>
        <w:tc>
          <w:tcPr>
            <w:tcW w:w="2694" w:type="dxa"/>
            <w:vAlign w:val="center"/>
          </w:tcPr>
          <w:p>
            <w:pPr>
              <w:jc w:val="center"/>
            </w:pPr>
            <w:r>
              <w:t xml:space="preserve">ПФР (г. Татарск)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60,4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98</w:t>
            </w:r>
          </w:p>
        </w:tc>
        <w:tc>
          <w:tcPr>
            <w:tcW w:w="1372" w:type="dxa"/>
          </w:tcPr>
          <w:p>
            <w:pPr>
              <w:jc w:val="center"/>
            </w:pPr>
            <w:r>
              <w:t xml:space="preserve">1ч 15 мин</w:t>
            </w:r>
          </w:p>
        </w:tc>
      </w:tr>
      <w:tr>
        <w:trPr>
          <w:trHeight w:val="291"/>
        </w:trPr>
        <w:tc>
          <w:tcPr>
            <w:tcW w:w="959" w:type="dxa"/>
            <w:vAlign w:val="center"/>
          </w:tcPr>
          <w:p>
            <w:pPr>
              <w:jc w:val="center"/>
            </w:pPr>
            <w:r>
              <w:t xml:space="preserve">7-50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vAlign w:val="center"/>
          </w:tcPr>
          <w:p>
            <w:pPr>
              <w:jc w:val="center"/>
            </w:pPr>
          </w:p>
        </w:tc>
        <w:tc>
          <w:tcPr>
            <w:tcW w:w="2694" w:type="dxa"/>
            <w:vAlign w:val="center"/>
          </w:tcPr>
          <w:p>
            <w:pPr>
              <w:jc w:val="center"/>
            </w:pPr>
            <w:r>
              <w:t xml:space="preserve">Ж/д вокзал (г. Татарск)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3,0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101</w:t>
            </w:r>
          </w:p>
        </w:tc>
        <w:tc>
          <w:tcPr>
            <w:tcW w:w="1372" w:type="dxa"/>
          </w:tcPr>
          <w:p>
            <w:pPr>
              <w:jc w:val="center"/>
            </w:pPr>
            <w:r>
              <w:t xml:space="preserve">8 мин</w:t>
            </w:r>
          </w:p>
        </w:tc>
      </w:tr>
      <w:tr>
        <w:trPr>
          <w:trHeight w:val="291"/>
        </w:trPr>
        <w:tc>
          <w:tcPr>
            <w:tcW w:w="8711" w:type="dxa"/>
            <w:gridSpan w:val="6"/>
            <w:vAlign w:val="center"/>
          </w:tcPr>
          <w:p>
            <w:pPr>
              <w:ind w:firstLine="709"/>
              <w:jc w:val="center"/>
              <w:rPr>
                <w:b/>
              </w:rPr>
            </w:pPr>
            <w:r>
              <w:rPr>
                <w:b/>
              </w:rPr>
              <w:t xml:space="preserve">ОБРАТРОЕ НАПРАВЛЕНИЕ</w:t>
            </w:r>
          </w:p>
        </w:tc>
        <w:tc>
          <w:tcPr>
            <w:tcW w:w="1372" w:type="dxa"/>
          </w:tcPr>
          <w:p>
            <w:pPr>
              <w:ind w:firstLine="709"/>
              <w:jc w:val="center"/>
              <w:rPr>
                <w:b/>
              </w:rPr>
            </w:pPr>
          </w:p>
        </w:tc>
      </w:tr>
      <w:tr>
        <w:trPr>
          <w:trHeight w:val="291"/>
        </w:trPr>
        <w:tc>
          <w:tcPr>
            <w:tcW w:w="959" w:type="dxa"/>
            <w:vAlign w:val="center"/>
          </w:tcPr>
          <w:p>
            <w:pPr>
              <w:jc w:val="center"/>
            </w:pPr>
          </w:p>
        </w:tc>
        <w:tc>
          <w:tcPr>
            <w:tcW w:w="1134" w:type="dxa"/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13-30</w:t>
            </w:r>
          </w:p>
        </w:tc>
        <w:tc>
          <w:tcPr>
            <w:tcW w:w="2694" w:type="dxa"/>
            <w:vAlign w:val="center"/>
          </w:tcPr>
          <w:p>
            <w:pPr>
              <w:jc w:val="center"/>
            </w:pPr>
            <w:r>
              <w:t xml:space="preserve">Ж/д вокзал (г. Татарск)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0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101</w:t>
            </w:r>
          </w:p>
        </w:tc>
        <w:tc>
          <w:tcPr>
            <w:tcW w:w="1372" w:type="dxa"/>
          </w:tcPr>
          <w:p>
            <w:pPr>
              <w:jc w:val="center"/>
            </w:pPr>
            <w:r>
              <w:t xml:space="preserve">-</w:t>
            </w:r>
          </w:p>
        </w:tc>
      </w:tr>
      <w:tr>
        <w:trPr>
          <w:trHeight w:val="291"/>
        </w:trPr>
        <w:tc>
          <w:tcPr>
            <w:tcW w:w="959" w:type="dxa"/>
            <w:vAlign w:val="center"/>
          </w:tcPr>
          <w:p>
            <w:pPr>
              <w:jc w:val="center"/>
            </w:pPr>
            <w:r>
              <w:t xml:space="preserve">13-38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t xml:space="preserve">2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13-40</w:t>
            </w:r>
          </w:p>
        </w:tc>
        <w:tc>
          <w:tcPr>
            <w:tcW w:w="2694" w:type="dxa"/>
            <w:vAlign w:val="center"/>
          </w:tcPr>
          <w:p>
            <w:pPr>
              <w:jc w:val="center"/>
            </w:pPr>
            <w:r>
              <w:t xml:space="preserve">ПФР (г. Татарск)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3,0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98</w:t>
            </w:r>
          </w:p>
        </w:tc>
        <w:tc>
          <w:tcPr>
            <w:tcW w:w="1372" w:type="dxa"/>
          </w:tcPr>
          <w:p>
            <w:pPr>
              <w:jc w:val="center"/>
            </w:pPr>
            <w:r>
              <w:t xml:space="preserve">8 мин</w:t>
            </w:r>
          </w:p>
        </w:tc>
      </w:tr>
      <w:tr>
        <w:trPr>
          <w:trHeight w:val="291"/>
        </w:trPr>
        <w:tc>
          <w:tcPr>
            <w:tcW w:w="959" w:type="dxa"/>
            <w:vAlign w:val="center"/>
          </w:tcPr>
          <w:p>
            <w:pPr>
              <w:jc w:val="center"/>
            </w:pPr>
            <w:r>
              <w:t xml:space="preserve">14-55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t xml:space="preserve">2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14-57</w:t>
            </w:r>
          </w:p>
        </w:tc>
        <w:tc>
          <w:tcPr>
            <w:tcW w:w="2694" w:type="dxa"/>
            <w:vAlign w:val="center"/>
          </w:tcPr>
          <w:p>
            <w:pPr>
              <w:jc w:val="center"/>
            </w:pPr>
            <w:r>
              <w:t xml:space="preserve">Табулга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63,4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37,6</w:t>
            </w:r>
          </w:p>
        </w:tc>
        <w:tc>
          <w:tcPr>
            <w:tcW w:w="1372" w:type="dxa"/>
          </w:tcPr>
          <w:p>
            <w:pPr>
              <w:jc w:val="center"/>
            </w:pPr>
            <w:r>
              <w:t xml:space="preserve">1 ч 15 мин</w:t>
            </w:r>
          </w:p>
        </w:tc>
      </w:tr>
      <w:tr>
        <w:trPr>
          <w:trHeight w:val="291"/>
        </w:trPr>
        <w:tc>
          <w:tcPr>
            <w:tcW w:w="959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t xml:space="preserve">15-40</w:t>
            </w:r>
          </w:p>
        </w:tc>
        <w:tc>
          <w:tcPr>
            <w:tcW w:w="1134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vAlign w:val="center"/>
          </w:tcPr>
          <w:p>
            <w:pPr>
              <w:jc w:val="center"/>
            </w:pPr>
          </w:p>
        </w:tc>
        <w:tc>
          <w:tcPr>
            <w:tcW w:w="2694" w:type="dxa"/>
            <w:vAlign w:val="center"/>
          </w:tcPr>
          <w:p>
            <w:pPr>
              <w:jc w:val="center"/>
            </w:pPr>
            <w:r>
              <w:t xml:space="preserve">Чистоозерное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t xml:space="preserve">37,6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</w:pPr>
            <w:r>
              <w:t xml:space="preserve">0</w:t>
            </w:r>
          </w:p>
        </w:tc>
        <w:tc>
          <w:tcPr>
            <w:tcW w:w="1372" w:type="dxa"/>
          </w:tcPr>
          <w:p>
            <w:pPr>
              <w:jc w:val="center"/>
            </w:pPr>
            <w:r>
              <w:t xml:space="preserve">43 мин</w:t>
            </w:r>
          </w:p>
        </w:tc>
      </w:tr>
    </w:tbl>
    <w:p/>
    <w:p/>
    <w:p/>
    <w:p>
      <w:pPr>
        <w:sectPr>
          <w:type w:val="continuous"/>
          <w:pgSz w:w="11906" w:h="16838"/>
          <w:pgMar w:top="1440" w:right="1080" w:bottom="1440" w:left="1080" w:header="708" w:footer="708" w:gutter="0"/>
          <w:cols w:space="708"/>
          <w:docGrid w:linePitch="360"/>
        </w:sectPr>
      </w:pPr>
    </w:p>
    <w:p>
      <w:pPr>
        <w:sectPr>
          <w:type w:val="continuous"/>
          <w:pgSz w:w="11906" w:h="16838"/>
          <w:pgMar w:top="1440" w:right="1080" w:bottom="1440" w:left="1080" w:header="708" w:footer="70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2268"/>
        <w:gridCol w:w="2624"/>
      </w:tblGrid>
      <w:tr>
        <w:trPr>
          <w:trHeight w:val="299"/>
        </w:trPr>
        <w:tc>
          <w:tcPr>
            <w:tcW w:w="5070" w:type="dxa"/>
            <w:vMerge w:val="restart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Начальник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2268" w:type="dxa"/>
            <w:vMerge w:val="restart"/>
            <w:tcBorders>
              <w:bottom w:val="single" w:color="000000" w:sz="4" w:space="0"/>
            </w:tcBorders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2624" w:type="dxa"/>
            <w:vMerge w:val="restart"/>
            <w:vAlign w:val="center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Н.Ю. Филипенко</w:t>
            </w:r>
          </w:p>
        </w:tc>
      </w:tr>
      <w:tr>
        <w:tc>
          <w:tcPr>
            <w:tcW w:w="5070" w:type="dxa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Г</w:t>
            </w:r>
            <w:r>
              <w:rPr>
                <w:b w:val="0"/>
                <w:sz w:val="26"/>
                <w:szCs w:val="26"/>
              </w:rPr>
              <w:t xml:space="preserve">лав</w:t>
            </w:r>
            <w:r>
              <w:rPr>
                <w:b w:val="0"/>
                <w:sz w:val="26"/>
                <w:szCs w:val="26"/>
              </w:rPr>
              <w:t xml:space="preserve">а</w:t>
            </w:r>
            <w:r>
              <w:rPr>
                <w:b w:val="0"/>
                <w:sz w:val="26"/>
                <w:szCs w:val="26"/>
              </w:rPr>
              <w:t xml:space="preserve"> Чистоозерного района Новосибирской области</w:t>
            </w:r>
          </w:p>
        </w:tc>
        <w:tc>
          <w:tcPr>
            <w:tcW w:w="2268" w:type="dxa"/>
            <w:tcBorders>
              <w:bottom w:val="single" w:color="000000" w:sz="4" w:space="0"/>
            </w:tcBorders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2624" w:type="dxa"/>
            <w:vAlign w:val="center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Аппель</w:t>
            </w:r>
            <w:r>
              <w:rPr>
                <w:b w:val="0"/>
                <w:sz w:val="26"/>
                <w:szCs w:val="26"/>
              </w:rPr>
              <w:t xml:space="preserve"> </w:t>
            </w:r>
            <w:r>
              <w:rPr>
                <w:b w:val="0"/>
                <w:sz w:val="26"/>
                <w:szCs w:val="26"/>
              </w:rPr>
              <w:t xml:space="preserve">А</w:t>
            </w:r>
            <w:r>
              <w:rPr>
                <w:b w:val="0"/>
                <w:sz w:val="26"/>
                <w:szCs w:val="26"/>
              </w:rPr>
              <w:t xml:space="preserve">.</w:t>
            </w:r>
            <w:r>
              <w:rPr>
                <w:b w:val="0"/>
                <w:sz w:val="26"/>
                <w:szCs w:val="26"/>
              </w:rPr>
              <w:t xml:space="preserve">В</w:t>
            </w:r>
            <w:r>
              <w:rPr>
                <w:b w:val="0"/>
                <w:sz w:val="26"/>
                <w:szCs w:val="26"/>
              </w:rPr>
              <w:t xml:space="preserve">.</w:t>
            </w:r>
          </w:p>
        </w:tc>
      </w:tr>
      <w:tr>
        <w:tc>
          <w:tcPr>
            <w:tcW w:w="5070" w:type="dxa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Заместитель главы администрации Татарского района Новосибирской области</w:t>
            </w:r>
          </w:p>
        </w:tc>
        <w:tc>
          <w:tcPr>
            <w:tcW w:w="2268" w:type="dxa"/>
            <w:tcBorders>
              <w:bottom w:val="single" w:color="000000" w:sz="4" w:space="0"/>
            </w:tcBorders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2624" w:type="dxa"/>
            <w:vAlign w:val="center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Шиберт Д.Б.</w:t>
            </w:r>
          </w:p>
        </w:tc>
      </w:tr>
      <w:tr>
        <w:tc>
          <w:tcPr>
            <w:tcW w:w="5070" w:type="dxa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Заместитель главы администрации г. Татарск</w:t>
            </w:r>
          </w:p>
        </w:tc>
        <w:tc>
          <w:tcPr>
            <w:tcW w:w="2268" w:type="dxa"/>
            <w:tcBorders>
              <w:bottom w:val="single" w:color="000000" w:sz="4" w:space="0"/>
            </w:tcBorders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2624" w:type="dxa"/>
            <w:vAlign w:val="center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Барбашин В.Ю.</w:t>
            </w:r>
          </w:p>
        </w:tc>
      </w:tr>
      <w:tr>
        <w:trPr>
          <w:trHeight w:val="502"/>
        </w:trPr>
        <w:tc>
          <w:tcPr>
            <w:tcW w:w="5070" w:type="dxa"/>
            <w:vAlign w:val="center"/>
          </w:tcPr>
          <w:p>
            <w:r>
              <w:t xml:space="preserve">Директор МУП «Чистоозерное АТП»</w:t>
            </w:r>
          </w:p>
        </w:tc>
        <w:tc>
          <w:tcPr>
            <w:tcW w:w="2268" w:type="dxa"/>
            <w:tcBorders>
              <w:bottom w:val="single" w:color="000000" w:sz="4" w:space="0"/>
            </w:tcBorders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2624" w:type="dxa"/>
            <w:vAlign w:val="center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Матросов А.Н.</w:t>
            </w:r>
          </w:p>
        </w:tc>
      </w:tr>
      <w:tr>
        <w:trPr>
          <w:trHeight w:val="542"/>
        </w:trPr>
        <w:tc>
          <w:tcPr>
            <w:tcW w:w="5070" w:type="dxa"/>
            <w:vAlign w:val="center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Директор ООО «Татарское АТП»</w:t>
            </w:r>
          </w:p>
        </w:tc>
        <w:tc>
          <w:tcPr>
            <w:tcW w:w="2268" w:type="dxa"/>
            <w:tcBorders>
              <w:bottom w:val="single" w:color="000000" w:sz="4" w:space="0"/>
            </w:tcBorders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2624" w:type="dxa"/>
            <w:vAlign w:val="center"/>
          </w:tcPr>
          <w:p>
            <w:pPr>
              <w:pStyle w:val="3"/>
              <w:jc w:val="lef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Косенков М.В.</w:t>
            </w:r>
          </w:p>
        </w:tc>
      </w:tr>
    </w:tbl>
    <w:p/>
    <w:sectPr>
      <w:type w:val="continuous"/>
      <w:pgSz w:w="11906" w:h="16838"/>
      <w:pgMar w:top="1440" w:right="1080" w:bottom="156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 w:val="true"/>
    <w:doNotUseIndentAsNumberingTabStop w:val="true"/>
    <w:useAltKinsokuLineBreakRules w:val="true"/>
    <w:allowSpaceOfSameStyleInTable w:val="true"/>
    <w:doNotSuppressIndentation w:val="true"/>
    <w:doNotAutofitConstrainedTables w:val="true"/>
    <w:autofitToFirstFixedWidthCell w:val="true"/>
    <w:displayHangulFixedWidth w:val="true"/>
    <w:splitPgBreakAndParaMark w:val="true"/>
    <w:doNotVertAlignCellWithSp w:val="true"/>
    <w:doNotBreakConstrainedForcedTable w:val="true"/>
    <w:doNotVertAlignInTxbx w:val="true"/>
    <w:useAnsiKerningPairs w:val="true"/>
    <w:cachedColBalance w:val="true"/>
    <w:compatSetting w:name="compatibilityMode" w:uri="http://schemas.microsoft.com/office/word" w:val="1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ind w:right="40"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10" w:customStyle="1">
    <w:name w:val="Заголовок 1 Знак"/>
    <w:link w:val="1"/>
    <w:uiPriority w:val="9"/>
    <w:rPr>
      <w:rFonts w:ascii="Arial" w:hAnsi="Arial" w:eastAsia="Arial" w:cs="Arial"/>
      <w:sz w:val="40"/>
      <w:szCs w:val="40"/>
    </w:rPr>
  </w:style>
  <w:style w:type="character" w:styleId="20" w:customStyle="1">
    <w:name w:val="Заголовок 2 Знак"/>
    <w:link w:val="2"/>
    <w:uiPriority w:val="9"/>
    <w:rPr>
      <w:rFonts w:ascii="Arial" w:hAnsi="Arial" w:eastAsia="Arial" w:cs="Arial"/>
      <w:sz w:val="34"/>
    </w:rPr>
  </w:style>
  <w:style w:type="character" w:styleId="Heading3Char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40" w:customStyle="1">
    <w:name w:val="Заголовок 4 Знак"/>
    <w:link w:val="4"/>
    <w:uiPriority w:val="9"/>
    <w:rPr>
      <w:rFonts w:ascii="Arial" w:hAnsi="Arial" w:eastAsia="Arial" w:cs="Arial"/>
      <w:b/>
      <w:bCs/>
      <w:sz w:val="26"/>
      <w:szCs w:val="26"/>
    </w:rPr>
  </w:style>
  <w:style w:type="character" w:styleId="50" w:customStyle="1">
    <w:name w:val="Заголовок 5 Знак"/>
    <w:link w:val="5"/>
    <w:uiPriority w:val="9"/>
    <w:rPr>
      <w:rFonts w:ascii="Arial" w:hAnsi="Arial" w:eastAsia="Arial" w:cs="Arial"/>
      <w:b/>
      <w:bCs/>
      <w:sz w:val="24"/>
      <w:szCs w:val="24"/>
    </w:rPr>
  </w:style>
  <w:style w:type="character" w:styleId="60" w:customStyle="1">
    <w:name w:val="Заголовок 6 Знак"/>
    <w:link w:val="6"/>
    <w:uiPriority w:val="9"/>
    <w:rPr>
      <w:rFonts w:ascii="Arial" w:hAnsi="Arial" w:eastAsia="Arial" w:cs="Arial"/>
      <w:b/>
      <w:bCs/>
      <w:sz w:val="22"/>
      <w:szCs w:val="22"/>
    </w:rPr>
  </w:style>
  <w:style w:type="character" w:styleId="70" w:customStyle="1">
    <w:name w:val="Заголовок 7 Знак"/>
    <w:link w:val="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0" w:customStyle="1">
    <w:name w:val="Заголовок 8 Знак"/>
    <w:link w:val="8"/>
    <w:uiPriority w:val="9"/>
    <w:rPr>
      <w:rFonts w:ascii="Arial" w:hAnsi="Arial" w:eastAsia="Arial" w:cs="Arial"/>
      <w:i/>
      <w:iCs/>
      <w:sz w:val="22"/>
      <w:szCs w:val="22"/>
    </w:rPr>
  </w:style>
  <w:style w:type="character" w:styleId="90" w:customStyle="1">
    <w:name w:val="Заголовок 9 Знак"/>
    <w:link w:val="9"/>
    <w:uiPriority w:val="9"/>
    <w:rPr>
      <w:rFonts w:ascii="Arial" w:hAnsi="Arial" w:eastAsia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a6" w:customStyle="1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styleId="a8" w:customStyle="1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styleId="22" w:customStyle="1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</w:pPr>
    <w:rPr>
      <w:i/>
    </w:rPr>
  </w:style>
  <w:style w:type="character" w:styleId="aa" w:customStyle="1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styleId="ac" w:customStyle="1">
    <w:name w:val="Верхний колонтитул Знак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styleId="FooterChar" w:customStyle="1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ae" w:customStyle="1">
    <w:name w:val="Нижний колонтитул Знак"/>
    <w:link w:val="ad"/>
    <w:uiPriority w:val="99"/>
  </w:style>
  <w:style w:type="table" w:styleId="af0">
    <w:name w:val="Table Grid"/>
    <w:basedOn w:val="a1"/>
    <w:tblPr/>
  </w:style>
  <w:style w:type="table" w:styleId="TableGridLight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1Light-Accent1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1Light-Accent2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1Light-Accent3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1Light-Accent4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1Light-Accent5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1Light-Accent6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2-Accent1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2-Accent2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2-Accent3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2-Accent4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2-Accent5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2-Accent6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3-Accent1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3-Accent2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3-Accent3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3-Accent4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3-Accent5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3-Accent6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4-Accent1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4-Accent2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4-Accent3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4-Accent4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4-Accent5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4-Accent6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GridTable5Dark-Accent1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GridTable5Dark-Accent2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GridTable5Dark-Accent3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GridTable5Dark-Accent4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GridTable5Dark-Accent5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GridTable5Dark-Accent6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6Colorful-Accent1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6Colorful-Accent2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6Colorful-Accent3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6Colorful-Accent4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6Colorful-Accent5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6Colorful-Accent6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7Colorful-Accent1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7Colorful-Accent2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7Colorful-Accent3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7Colorful-Accent4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7Colorful-Accent5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GridTable7Colorful-Accent6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stTable1Light-Accent1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stTable1Light-Accent2" w:customStyle="1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stTable1Light-Accent3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stTable1Light-Accent4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stTable1Light-Accent5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stTable1Light-Accent6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2-Accent1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2-Accent2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2-Accent3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2-Accent4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2-Accent5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2-Accent6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3-Accent1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3-Accent2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3-Accent3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3-Accent4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3-Accent5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3-Accent6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4-Accent1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4-Accent2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4-Accent3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4-Accent4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4-Accent5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4-Accent6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ListTable5Dark-Accent1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ListTable5Dark-Accent2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ListTable5Dark-Accent3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ListTable5Dark-Accent4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ListTable5Dark-Accent5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ListTable5Dark-Accent6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6Colorful-Accent1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6Colorful-Accent2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6Colorful-Accent3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6Colorful-Accent4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6Colorful-Accent5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6Colorful-Accent6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7Colorful-Accent1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7Colorful-Accent2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7Colorful-Accent3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7Colorful-Accent4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7Colorful-Accent5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stTable7Colorful-Accent6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Lined-Accent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ned-Accent1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ned-Accent2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ned-Accent3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ned-Accent4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ned-Accent5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Lined-Accent6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BorderedLined-Accent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Lined-Accent1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Lined-Accent2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Lined-Accent3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Lined-Accent4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Lined-Accent5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Lined-Accent6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-Accent1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-Accent2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-Accent3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-Accent4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-Accent5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Bordered-Accent6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styleId="af3" w:customStyle="1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styleId="af6" w:customStyle="1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fb">
    <w:name w:val="Emphasis"/>
    <w:qFormat/>
    <w:rPr>
      <w:i/>
      <w:iCs/>
    </w:rPr>
  </w:style>
  <w:style w:type="character" w:styleId="30" w:customStyle="1">
    <w:name w:val="Заголовок 3 Знак"/>
    <w:link w:val="3"/>
    <w:rPr>
      <w:b/>
      <w:sz w:val="28"/>
    </w:rPr>
  </w:style>
  <w:style w:type="paragraph" w:styleId="afc">
    <w:name w:val="annotation text"/>
    <w:basedOn w:val="a"/>
    <w:link w:val="afd"/>
    <w:uiPriority w:val="99"/>
    <w:semiHidden/>
    <w:unhideWhenUsed/>
    <w:rPr>
      <w:sz w:val="20"/>
      <w:szCs w:val="20"/>
    </w:rPr>
  </w:style>
  <w:style w:type="character" w:styleId="afd" w:customStyle="1">
    <w:name w:val="Текст примечания Знак"/>
    <w:link w:val="afc"/>
    <w:uiPriority w:val="99"/>
    <w:semiHidden/>
    <w:rPr>
      <w:lang w:eastAsia="ru-RU"/>
    </w:rPr>
  </w:style>
  <w:style w:type="character" w:styleId="afe">
    <w:name w:val="annotation referenc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haracters>1255</Characters>
  <CharactersWithSpaces>1473</CharactersWithSpaces>
  <Company>SamForum.ws</Company>
  <DocSecurity>0</DocSecurity>
  <HyperlinksChanged>false</HyperlinksChanged>
  <Lines>10</Lines>
  <LinksUpToDate>false</LinksUpToDate>
  <Pages>1</Pages>
  <Paragraphs>2</Paragraphs>
  <ScaleCrop>false</ScaleCrop>
  <SharedDoc>false</SharedDoc>
  <Template>Normal</Template>
  <TotalTime>25</TotalTime>
  <Words>220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РАСПИСАНИЕ</dc:title>
  <dc:creator>SamLab.ws</dc:creator>
  <cp:lastModifiedBy>STROY-3</cp:lastModifiedBy>
  <cp:revision>7</cp:revision>
  <dcterms:created xsi:type="dcterms:W3CDTF">2024-04-24T05:23:00Z</dcterms:created>
  <dcterms:modified xsi:type="dcterms:W3CDTF">2024-05-08T07:28:00Z</dcterms:modified>
  <cp:version>983040</cp:version>
</cp:coreProperties>
</file>