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УТВЕРЖДАЮ»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Заместитель министр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транспорта и дорожного хозяйства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 Е.В. Тюрин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9"/>
        <w:ind w:left="6372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</w:r>
    </w:p>
    <w:p>
      <w:pPr>
        <w:pStyle w:val="659"/>
        <w:jc w:val="center"/>
        <w:rPr>
          <w:rFonts w:eastAsia="Calibri"/>
          <w:b/>
          <w:sz w:val="32"/>
          <w:szCs w:val="32"/>
          <w:lang w:val="en-US" w:eastAsia="en-US"/>
        </w:rPr>
      </w:pPr>
      <w:r>
        <w:rPr>
          <w:rFonts w:eastAsia="Calibri"/>
          <w:b/>
          <w:sz w:val="32"/>
          <w:szCs w:val="32"/>
          <w:lang w:val="en-US" w:eastAsia="en-US"/>
        </w:rPr>
      </w:r>
      <w:r>
        <w:rPr>
          <w:rFonts w:eastAsia="Calibri"/>
          <w:b/>
          <w:sz w:val="32"/>
          <w:szCs w:val="32"/>
          <w:lang w:val="en-US" w:eastAsia="en-US"/>
        </w:rPr>
      </w:r>
    </w:p>
    <w:p>
      <w:pPr>
        <w:pStyle w:val="659"/>
        <w:jc w:val="center"/>
        <w:rPr>
          <w:rFonts w:eastAsia="Calibri"/>
          <w:b/>
          <w:sz w:val="32"/>
          <w:szCs w:val="32"/>
          <w:lang w:val="en-US" w:eastAsia="en-US"/>
        </w:rPr>
      </w:pPr>
      <w:r>
        <w:rPr>
          <w:rFonts w:eastAsia="Calibri"/>
          <w:b/>
          <w:sz w:val="32"/>
          <w:szCs w:val="32"/>
          <w:lang w:val="en-US" w:eastAsia="en-US"/>
        </w:rPr>
      </w:r>
      <w:r>
        <w:rPr>
          <w:rFonts w:eastAsia="Calibri"/>
          <w:b/>
          <w:sz w:val="32"/>
          <w:szCs w:val="32"/>
          <w:lang w:val="en-US" w:eastAsia="en-US"/>
        </w:rPr>
      </w:r>
    </w:p>
    <w:p>
      <w:pPr>
        <w:pStyle w:val="659"/>
        <w:jc w:val="center"/>
        <w:rPr>
          <w:rFonts w:eastAsia="Calibri"/>
          <w:b/>
          <w:sz w:val="32"/>
          <w:szCs w:val="32"/>
          <w:lang w:val="en-US" w:eastAsia="en-US"/>
        </w:rPr>
      </w:pPr>
      <w:r>
        <w:rPr>
          <w:rFonts w:eastAsia="Calibri"/>
          <w:b/>
          <w:sz w:val="32"/>
          <w:szCs w:val="32"/>
          <w:lang w:val="en-US" w:eastAsia="en-US"/>
        </w:rPr>
      </w:r>
      <w:r>
        <w:rPr>
          <w:rFonts w:eastAsia="Calibri"/>
          <w:b/>
          <w:sz w:val="32"/>
          <w:szCs w:val="32"/>
          <w:lang w:val="en-US" w:eastAsia="en-US"/>
        </w:rPr>
      </w:r>
    </w:p>
    <w:p>
      <w:pPr>
        <w:pStyle w:val="659"/>
        <w:jc w:val="center"/>
        <w:spacing w:after="20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5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</w:r>
    </w:p>
    <w:p>
      <w:pPr>
        <w:pStyle w:val="668"/>
        <w:rPr>
          <w:b/>
          <w:bCs/>
          <w:szCs w:val="28"/>
        </w:rPr>
      </w:pPr>
      <w:r>
        <w:rPr>
          <w:b/>
          <w:bCs/>
          <w:szCs w:val="28"/>
        </w:rPr>
        <w:t xml:space="preserve">№ 71</w:t>
      </w:r>
      <w:r>
        <w:rPr>
          <w:b/>
          <w:bCs/>
          <w:szCs w:val="28"/>
        </w:rPr>
        <w:t xml:space="preserve">8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«</w:t>
      </w:r>
      <w:r>
        <w:rPr>
          <w:b/>
          <w:bCs/>
          <w:szCs w:val="28"/>
        </w:rPr>
        <w:t xml:space="preserve">ул. Демакова (Общ. торговый центр) – с/о «Полянка»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668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659"/>
        <w:jc w:val="center"/>
        <w:rPr>
          <w:szCs w:val="28"/>
        </w:rPr>
      </w:pPr>
      <w:r>
        <w:rPr>
          <w:color w:val="000000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(период действия расписания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 с 19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.04.202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5 г. по 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.10.202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5 г.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)</w:t>
      </w:r>
      <w:r/>
      <w:r>
        <w:rPr>
          <w:color w:val="000000"/>
          <w:szCs w:val="28"/>
        </w:rPr>
      </w:r>
      <w:r>
        <w:rPr>
          <w:szCs w:val="28"/>
        </w:rPr>
      </w:r>
    </w:p>
    <w:p>
      <w:pPr>
        <w:pStyle w:val="659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2"/>
        <w:gridCol w:w="1395"/>
        <w:gridCol w:w="1356"/>
        <w:gridCol w:w="1261"/>
        <w:gridCol w:w="1388"/>
        <w:gridCol w:w="1304"/>
        <w:gridCol w:w="2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№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автобуса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Время следования  (час-мин):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4" w:type="dxa"/>
            <w:vAlign w:val="top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Количество оборотных рейсов, ед.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2"/>
                <w:szCs w:val="22"/>
                <w:lang w:val="ru-RU" w:eastAsia="ru-RU"/>
              </w:rPr>
              <w:t xml:space="preserve">Режим работы</w:t>
            </w:r>
            <w:r>
              <w:rPr>
                <w:rFonts w:ascii="Times New Roman" w:hAnsi="Times New Roman" w:eastAsia="Times New Roman" w:cs="Times New Roman"/>
                <w:i w:val="0"/>
                <w:sz w:val="22"/>
                <w:szCs w:val="22"/>
                <w:lang w:val="ru-RU" w:eastAsia="ru-RU"/>
              </w:rPr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Начальный пункт (А)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ул. Демакова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Конечный путь (Б)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2"/>
                <w:szCs w:val="22"/>
                <w:highlight w:val="none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2"/>
                <w:szCs w:val="22"/>
                <w:highlight w:val="none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2"/>
                <w:szCs w:val="22"/>
                <w:lang w:val="ru-RU" w:eastAsia="ru-RU"/>
              </w:rPr>
              <w:t xml:space="preserve">с/о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2"/>
                <w:szCs w:val="22"/>
                <w:lang w:val="ru-RU" w:eastAsia="ru-RU"/>
              </w:rPr>
              <w:t xml:space="preserve">«Полянка»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04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rPr>
                <w:bCs w:val="0"/>
                <w:i w:val="0"/>
                <w:lang w:val="ru-RU" w:eastAsia="ru-RU"/>
              </w:rPr>
            </w:pPr>
            <w:r>
              <w:rPr>
                <w:bCs w:val="0"/>
                <w:i w:val="0"/>
                <w:lang w:val="ru-RU" w:eastAsia="ru-RU"/>
              </w:rPr>
            </w:r>
            <w:r>
              <w:rPr>
                <w:bCs w:val="0"/>
                <w:i w:val="0"/>
                <w:lang w:val="ru-RU"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87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rPr>
                <w:bCs w:val="0"/>
                <w:i w:val="0"/>
                <w:lang w:val="ru-RU" w:eastAsia="ru-RU"/>
              </w:rPr>
            </w:pPr>
            <w:r>
              <w:rPr>
                <w:bCs w:val="0"/>
                <w:i w:val="0"/>
                <w:lang w:val="ru-RU" w:eastAsia="ru-RU"/>
              </w:rPr>
            </w:r>
            <w:r>
              <w:rPr>
                <w:bCs w:val="0"/>
                <w:i w:val="0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659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 xml:space="preserve">Прибытие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659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 xml:space="preserve">Отправление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 w:val="false"/>
          </w:tcPr>
          <w:p>
            <w:pPr>
              <w:pStyle w:val="659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 xml:space="preserve">Прибытие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pStyle w:val="659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 xml:space="preserve">Отправление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7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08-20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09-05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09-10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ПН-ВС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10-10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0-15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11-00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11-05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87" w:type="dxa"/>
            <w:vAlign w:val="top"/>
            <w:vMerge w:val="continue"/>
            <w:textDirection w:val="lrTb"/>
            <w:noWrap w:val="false"/>
          </w:tcPr>
          <w:p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12-00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12-05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13-00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87" w:type="dxa"/>
            <w:vAlign w:val="top"/>
            <w:vMerge w:val="continue"/>
            <w:textDirection w:val="lrTb"/>
            <w:noWrap w:val="false"/>
          </w:tcPr>
          <w:p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13-50 (обед)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16-50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16-55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87" w:type="dxa"/>
            <w:vAlign w:val="top"/>
            <w:vMerge w:val="continue"/>
            <w:textDirection w:val="lrTb"/>
            <w:noWrap w:val="false"/>
          </w:tcPr>
          <w:p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17-45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17-50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18-45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18-50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87" w:type="dxa"/>
            <w:vAlign w:val="top"/>
            <w:vMerge w:val="continue"/>
            <w:textDirection w:val="lrTb"/>
            <w:noWrap w:val="false"/>
          </w:tcPr>
          <w:p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19-45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19-50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20-40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20-45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87" w:type="dxa"/>
            <w:vAlign w:val="top"/>
            <w:vMerge w:val="continue"/>
            <w:textDirection w:val="lrTb"/>
            <w:noWrap w:val="false"/>
          </w:tcPr>
          <w:p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21-40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87" w:type="dxa"/>
            <w:vAlign w:val="top"/>
            <w:vMerge w:val="continue"/>
            <w:textDirection w:val="lrTb"/>
            <w:noWrap w:val="false"/>
          </w:tcPr>
          <w:p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7" w:type="dxa"/>
            <w:vAlign w:val="top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659"/>
        <w:ind w:left="900"/>
      </w:pPr>
      <w:r/>
      <w:r/>
    </w:p>
    <w:p>
      <w:pPr>
        <w:pStyle w:val="659"/>
        <w:ind w:left="900"/>
      </w:pPr>
      <w:r/>
      <w:r/>
    </w:p>
    <w:p>
      <w:pPr>
        <w:pStyle w:val="659"/>
        <w:ind w:left="11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 /Н.Ю. Филипенко/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 /Е.В. Катоманов</w:t>
      </w:r>
      <w:bookmarkEnd w:id="0"/>
      <w:r>
        <w:t xml:space="preserve">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9"/>
        <w:ind w:left="-142"/>
        <w:rPr>
          <w:szCs w:val="28"/>
        </w:rPr>
      </w:pPr>
      <w:r>
        <w:rPr>
          <w:szCs w:val="28"/>
        </w:rPr>
      </w:r>
    </w:p>
    <w:sectPr>
      <w:footnotePr/>
      <w:endnotePr/>
      <w:type w:val="nextPage"/>
      <w:pgSz w:w="11907" w:h="16840" w:orient="portrait"/>
      <w:pgMar w:top="567" w:right="567" w:bottom="567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45" w:hanging="705"/>
        <w:tabs>
          <w:tab w:val="num" w:pos="124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905" w:hanging="360"/>
        <w:tabs>
          <w:tab w:val="num" w:pos="90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10" w:hanging="720"/>
        <w:tabs>
          <w:tab w:val="num" w:pos="181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720"/>
        <w:tabs>
          <w:tab w:val="num" w:pos="235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60" w:hanging="1080"/>
        <w:tabs>
          <w:tab w:val="num" w:pos="32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1080"/>
        <w:tabs>
          <w:tab w:val="num" w:pos="380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710" w:hanging="1440"/>
        <w:tabs>
          <w:tab w:val="num" w:pos="471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55" w:hanging="1440"/>
        <w:tabs>
          <w:tab w:val="num" w:pos="525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60" w:hanging="1800"/>
        <w:tabs>
          <w:tab w:val="num" w:pos="616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  <w:rPr>
        <w:b w:val="0"/>
      </w:rPr>
    </w:lvl>
    <w:lvl w:ilvl="1">
      <w:start w:val="2"/>
      <w:numFmt w:val="decimal"/>
      <w:isLgl w:val="false"/>
      <w:suff w:val="tab"/>
      <w:lvlText w:val="%1.%2"/>
      <w:lvlJc w:val="left"/>
      <w:pPr>
        <w:ind w:left="930" w:hanging="480"/>
        <w:tabs>
          <w:tab w:val="num" w:pos="930" w:leader="none"/>
        </w:tabs>
      </w:pPr>
      <w:rPr>
        <w:b w:val="0"/>
      </w:rPr>
    </w:lvl>
    <w:lvl w:ilvl="2">
      <w:start w:val="8"/>
      <w:numFmt w:val="decimal"/>
      <w:isLgl w:val="false"/>
      <w:suff w:val="tab"/>
      <w:lvlText w:val="%1.%2.%3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001" w:hanging="1080"/>
        <w:tabs>
          <w:tab w:val="num" w:pos="2001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922" w:hanging="1080"/>
        <w:tabs>
          <w:tab w:val="num" w:pos="2922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43" w:hanging="1080"/>
        <w:tabs>
          <w:tab w:val="num" w:pos="3843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64" w:hanging="1080"/>
        <w:tabs>
          <w:tab w:val="num" w:pos="4764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045" w:hanging="1440"/>
        <w:tabs>
          <w:tab w:val="num" w:pos="604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26" w:hanging="1800"/>
        <w:tabs>
          <w:tab w:val="num" w:pos="7326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47" w:hanging="1800"/>
        <w:tabs>
          <w:tab w:val="num" w:pos="8247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28" w:hanging="2160"/>
        <w:tabs>
          <w:tab w:val="num" w:pos="9528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90" w:hanging="990"/>
        <w:tabs>
          <w:tab w:val="num" w:pos="99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1170" w:hanging="990"/>
        <w:tabs>
          <w:tab w:val="num" w:pos="1170" w:leader="none"/>
        </w:tabs>
      </w:pPr>
    </w:lvl>
    <w:lvl w:ilvl="2">
      <w:start w:val="9"/>
      <w:numFmt w:val="decimal"/>
      <w:isLgl w:val="false"/>
      <w:suff w:val="tab"/>
      <w:lvlText w:val="%1.%2.%3"/>
      <w:lvlJc w:val="left"/>
      <w:pPr>
        <w:ind w:left="1350" w:hanging="990"/>
        <w:tabs>
          <w:tab w:val="num" w:pos="135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30" w:hanging="990"/>
        <w:tabs>
          <w:tab w:val="num" w:pos="153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  <w:tabs>
          <w:tab w:val="num" w:pos="25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  <w:tabs>
          <w:tab w:val="num" w:pos="27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40" w:hanging="1800"/>
        <w:tabs>
          <w:tab w:val="num" w:pos="324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b w:val="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425" w:hanging="1065"/>
        <w:tabs>
          <w:tab w:val="num" w:pos="1425" w:leader="none"/>
        </w:tabs>
      </w:pPr>
    </w:lvl>
    <w:lvl w:ilvl="2">
      <w:start w:val="9"/>
      <w:numFmt w:val="decimal"/>
      <w:isLgl w:val="false"/>
      <w:suff w:val="tab"/>
      <w:lvlText w:val="%1.%2.%3."/>
      <w:lvlJc w:val="left"/>
      <w:pPr>
        <w:ind w:left="1425" w:hanging="1065"/>
        <w:tabs>
          <w:tab w:val="num" w:pos="142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5" w:hanging="1065"/>
        <w:tabs>
          <w:tab w:val="num" w:pos="142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827" w:hanging="360"/>
        <w:tabs>
          <w:tab w:val="num" w:pos="827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54" w:hanging="720"/>
        <w:tabs>
          <w:tab w:val="num" w:pos="1654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21" w:hanging="720"/>
        <w:tabs>
          <w:tab w:val="num" w:pos="2121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48" w:hanging="1080"/>
        <w:tabs>
          <w:tab w:val="num" w:pos="294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15" w:hanging="1080"/>
        <w:tabs>
          <w:tab w:val="num" w:pos="3415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2" w:hanging="1440"/>
        <w:tabs>
          <w:tab w:val="num" w:pos="424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09" w:hanging="1440"/>
        <w:tabs>
          <w:tab w:val="num" w:pos="4709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36" w:hanging="1800"/>
        <w:tabs>
          <w:tab w:val="num" w:pos="5536" w:leader="none"/>
        </w:tabs>
      </w:pPr>
      <w:rPr>
        <w:b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6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990" w:hanging="540"/>
        <w:tabs>
          <w:tab w:val="num" w:pos="990" w:leader="none"/>
        </w:tabs>
      </w:pPr>
      <w:rPr>
        <w:b w:val="0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380" w:hanging="360"/>
        <w:tabs>
          <w:tab w:val="num" w:pos="13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760" w:hanging="480"/>
        <w:tabs>
          <w:tab w:val="num" w:pos="760" w:leader="none"/>
        </w:tabs>
      </w:pPr>
    </w:lvl>
    <w:lvl w:ilvl="2">
      <w:start w:val="7"/>
      <w:numFmt w:val="decimal"/>
      <w:isLgl w:val="false"/>
      <w:suff w:val="tab"/>
      <w:lvlText w:val="%1.%2.%3"/>
      <w:lvlJc w:val="left"/>
      <w:pPr>
        <w:ind w:left="1280" w:hanging="720"/>
        <w:tabs>
          <w:tab w:val="num" w:pos="128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60" w:hanging="720"/>
        <w:tabs>
          <w:tab w:val="num" w:pos="156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200" w:hanging="1080"/>
        <w:tabs>
          <w:tab w:val="num" w:pos="22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480" w:hanging="1080"/>
        <w:tabs>
          <w:tab w:val="num" w:pos="24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120" w:hanging="1440"/>
        <w:tabs>
          <w:tab w:val="num" w:pos="31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00" w:hanging="1440"/>
        <w:tabs>
          <w:tab w:val="num" w:pos="34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040" w:hanging="1800"/>
        <w:tabs>
          <w:tab w:val="num" w:pos="40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  <w:tabs>
          <w:tab w:val="num" w:pos="23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52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6120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4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num w:numId="1">
    <w:abstractNumId w:val="12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sz w:val="28"/>
      <w:szCs w:val="24"/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jc w:val="center"/>
      <w:keepNext/>
      <w:outlineLvl w:val="0"/>
    </w:pPr>
    <w:rPr>
      <w:b/>
      <w:bCs/>
    </w:rPr>
  </w:style>
  <w:style w:type="paragraph" w:styleId="661">
    <w:name w:val="Заголовок 2"/>
    <w:basedOn w:val="659"/>
    <w:next w:val="659"/>
    <w:link w:val="659"/>
    <w:qFormat/>
    <w:pPr>
      <w:jc w:val="both"/>
      <w:keepNext/>
      <w:outlineLvl w:val="1"/>
    </w:pPr>
    <w:rPr>
      <w:i/>
      <w:iCs/>
      <w:sz w:val="20"/>
    </w:rPr>
  </w:style>
  <w:style w:type="paragraph" w:styleId="662">
    <w:name w:val="Заголовок 3"/>
    <w:basedOn w:val="659"/>
    <w:next w:val="659"/>
    <w:link w:val="659"/>
    <w:qFormat/>
    <w:pPr>
      <w:ind w:right="72"/>
      <w:jc w:val="both"/>
      <w:keepNext/>
      <w:outlineLvl w:val="2"/>
    </w:pPr>
    <w:rPr>
      <w:i/>
      <w:iCs/>
      <w:sz w:val="20"/>
    </w:rPr>
  </w:style>
  <w:style w:type="paragraph" w:styleId="663">
    <w:name w:val="Заголовок 4"/>
    <w:basedOn w:val="659"/>
    <w:next w:val="659"/>
    <w:link w:val="659"/>
    <w:qFormat/>
    <w:pPr>
      <w:keepNext/>
      <w:outlineLvl w:val="3"/>
    </w:pPr>
    <w:rPr>
      <w:b/>
      <w:bCs/>
      <w:sz w:val="20"/>
    </w:rPr>
  </w:style>
  <w:style w:type="paragraph" w:styleId="664">
    <w:name w:val="Заголовок 5"/>
    <w:basedOn w:val="659"/>
    <w:next w:val="659"/>
    <w:link w:val="673"/>
    <w:qFormat/>
    <w:pPr>
      <w:jc w:val="center"/>
      <w:keepNext/>
      <w:outlineLvl w:val="4"/>
    </w:pPr>
    <w:rPr>
      <w:b/>
      <w:bCs/>
      <w:i/>
      <w:iCs/>
      <w:sz w:val="24"/>
      <w:lang w:val="en-US" w:eastAsia="en-US"/>
    </w:rPr>
  </w:style>
  <w:style w:type="character" w:styleId="665">
    <w:name w:val="Основной шрифт абзаца"/>
    <w:next w:val="665"/>
    <w:link w:val="659"/>
    <w:semiHidden/>
  </w:style>
  <w:style w:type="table" w:styleId="666">
    <w:name w:val="Обычная таблица"/>
    <w:next w:val="666"/>
    <w:link w:val="659"/>
    <w:semiHidden/>
    <w:tblPr/>
  </w:style>
  <w:style w:type="numbering" w:styleId="667">
    <w:name w:val="Нет списка"/>
    <w:next w:val="667"/>
    <w:link w:val="659"/>
    <w:semiHidden/>
  </w:style>
  <w:style w:type="paragraph" w:styleId="668">
    <w:name w:val="Основной текст"/>
    <w:basedOn w:val="659"/>
    <w:next w:val="668"/>
    <w:link w:val="659"/>
    <w:pPr>
      <w:jc w:val="center"/>
    </w:pPr>
    <w:rPr>
      <w:szCs w:val="20"/>
    </w:rPr>
  </w:style>
  <w:style w:type="paragraph" w:styleId="669">
    <w:name w:val="Основной текст с отступом"/>
    <w:basedOn w:val="659"/>
    <w:next w:val="669"/>
    <w:link w:val="659"/>
    <w:pPr>
      <w:ind w:firstLine="720"/>
      <w:jc w:val="center"/>
    </w:pPr>
    <w:rPr>
      <w:b/>
      <w:sz w:val="24"/>
    </w:rPr>
  </w:style>
  <w:style w:type="paragraph" w:styleId="670">
    <w:name w:val="Название"/>
    <w:basedOn w:val="659"/>
    <w:next w:val="670"/>
    <w:link w:val="659"/>
    <w:qFormat/>
    <w:pPr>
      <w:jc w:val="center"/>
    </w:pPr>
    <w:rPr>
      <w:b/>
      <w:sz w:val="32"/>
      <w:szCs w:val="20"/>
    </w:rPr>
  </w:style>
  <w:style w:type="paragraph" w:styleId="671">
    <w:name w:val="Текст выноски"/>
    <w:basedOn w:val="659"/>
    <w:next w:val="671"/>
    <w:link w:val="672"/>
    <w:rPr>
      <w:rFonts w:ascii="Tahoma" w:hAnsi="Tahoma"/>
      <w:sz w:val="16"/>
      <w:szCs w:val="16"/>
      <w:lang w:val="en-US" w:eastAsia="en-US"/>
    </w:rPr>
  </w:style>
  <w:style w:type="character" w:styleId="672">
    <w:name w:val="Текст выноски Знак"/>
    <w:next w:val="672"/>
    <w:link w:val="671"/>
    <w:rPr>
      <w:rFonts w:ascii="Tahoma" w:hAnsi="Tahoma" w:cs="Tahoma"/>
      <w:sz w:val="16"/>
      <w:szCs w:val="16"/>
    </w:rPr>
  </w:style>
  <w:style w:type="character" w:styleId="673">
    <w:name w:val="Заголовок 5 Знак"/>
    <w:next w:val="673"/>
    <w:link w:val="664"/>
    <w:rPr>
      <w:b/>
      <w:bCs/>
      <w:i/>
      <w:iCs/>
      <w:sz w:val="24"/>
      <w:szCs w:val="24"/>
    </w:rPr>
  </w:style>
  <w:style w:type="character" w:styleId="1572" w:default="1">
    <w:name w:val="Default Paragraph Font"/>
    <w:uiPriority w:val="1"/>
    <w:semiHidden/>
    <w:unhideWhenUsed/>
  </w:style>
  <w:style w:type="numbering" w:styleId="1573" w:default="1">
    <w:name w:val="No List"/>
    <w:uiPriority w:val="99"/>
    <w:semiHidden/>
    <w:unhideWhenUsed/>
  </w:style>
  <w:style w:type="table" w:styleId="15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revision>4</cp:revision>
  <dcterms:created xsi:type="dcterms:W3CDTF">2022-04-18T06:56:00Z</dcterms:created>
  <dcterms:modified xsi:type="dcterms:W3CDTF">2025-02-21T04:46:14Z</dcterms:modified>
  <cp:version>1048576</cp:version>
</cp:coreProperties>
</file>