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УТВЕРЖДАЮ»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Заместитель министр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транспорта и дорожного хозяйства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 Е.В. Тюрин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85"/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</w:r>
      <w:r>
        <w:rPr>
          <w:rFonts w:eastAsia="Calibri"/>
          <w:sz w:val="24"/>
          <w:lang w:eastAsia="en-US"/>
        </w:rPr>
      </w:r>
    </w:p>
    <w:p>
      <w:pPr>
        <w:pStyle w:val="885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885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885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885"/>
        <w:jc w:val="center"/>
        <w:spacing w:after="20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РАСПИСАНИЕ</w:t>
      </w: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885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</w:r>
      <w:r>
        <w:rPr>
          <w:rFonts w:eastAsia="Calibri"/>
          <w:b/>
          <w:szCs w:val="28"/>
          <w:lang w:eastAsia="en-US"/>
        </w:rPr>
      </w:r>
    </w:p>
    <w:p>
      <w:pPr>
        <w:pStyle w:val="894"/>
        <w:rPr>
          <w:b/>
          <w:bCs/>
          <w:szCs w:val="28"/>
        </w:rPr>
      </w:pPr>
      <w:r>
        <w:rPr>
          <w:b/>
          <w:bCs/>
          <w:szCs w:val="28"/>
        </w:rPr>
        <w:t xml:space="preserve">№ 721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«</w:t>
      </w:r>
      <w:r>
        <w:rPr>
          <w:b/>
          <w:bCs/>
          <w:szCs w:val="28"/>
        </w:rPr>
        <w:t xml:space="preserve">пл. Горького (г. Бердск) – с/о «Вега - 1»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94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(период действия расписания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 с 26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.04.202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5 г. по 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.10.202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5 г.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  <w:r/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85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  <w:r>
        <w:rPr>
          <w:b/>
          <w:bCs/>
          <w:sz w:val="24"/>
        </w:rPr>
      </w:r>
    </w:p>
    <w:tbl>
      <w:tblPr>
        <w:tblW w:w="9781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0"/>
        <w:gridCol w:w="1419"/>
        <w:gridCol w:w="1417"/>
        <w:gridCol w:w="1277"/>
        <w:gridCol w:w="1418"/>
        <w:gridCol w:w="1275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автобуса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1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Время следования  (час-мин):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оборотных рейсов, ед.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90"/>
              <w:rPr>
                <w:i w:val="0"/>
                <w:sz w:val="20"/>
                <w:lang w:val="ru-RU" w:eastAsia="ru-RU"/>
              </w:rPr>
            </w:pPr>
            <w:r>
              <w:rPr>
                <w:b w:val="0"/>
                <w:i w:val="0"/>
                <w:sz w:val="20"/>
                <w:lang w:val="ru-RU" w:eastAsia="ru-RU"/>
              </w:rPr>
              <w:t xml:space="preserve">Режим работы</w:t>
            </w:r>
            <w:r>
              <w:rPr>
                <w:i w:val="0"/>
                <w:sz w:val="20"/>
                <w:lang w:val="ru-RU" w:eastAsia="ru-RU"/>
              </w:rPr>
            </w:r>
            <w:r>
              <w:rPr>
                <w:i w:val="0"/>
                <w:sz w:val="20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pStyle w:val="8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Начальный пункт (А)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пл. Горького (г. Бердск)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Конечный путь (Б)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с/о «Вега - 1»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rPr>
                <w:bCs w:val="0"/>
                <w:i w:val="0"/>
                <w:lang w:val="ru-RU" w:eastAsia="ru-RU"/>
              </w:rPr>
            </w:pPr>
            <w:r>
              <w:rPr>
                <w:bCs w:val="0"/>
                <w:i w:val="0"/>
                <w:lang w:val="ru-RU" w:eastAsia="ru-RU"/>
              </w:rPr>
            </w:r>
            <w:r>
              <w:rPr>
                <w:bCs w:val="0"/>
                <w:i w:val="0"/>
                <w:lang w:val="ru-RU" w:eastAsia="ru-RU"/>
              </w:rPr>
            </w:r>
            <w:r>
              <w:rPr>
                <w:bCs w:val="0"/>
                <w:i w:val="0"/>
                <w:lang w:val="ru-RU"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890"/>
              <w:rPr>
                <w:bCs w:val="0"/>
                <w:i w:val="0"/>
                <w:lang w:val="ru-RU" w:eastAsia="ru-RU"/>
              </w:rPr>
            </w:pPr>
            <w:r>
              <w:rPr>
                <w:bCs w:val="0"/>
                <w:i w:val="0"/>
                <w:lang w:val="ru-RU" w:eastAsia="ru-RU"/>
              </w:rPr>
            </w:r>
            <w:r>
              <w:rPr>
                <w:bCs w:val="0"/>
                <w:i w:val="0"/>
                <w:lang w:val="ru-RU" w:eastAsia="ru-RU"/>
              </w:rPr>
            </w:r>
            <w:r>
              <w:rPr>
                <w:bCs w:val="0"/>
                <w:i w:val="0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center"/>
            <w:vMerge w:val="continue"/>
            <w:textDirection w:val="lrTb"/>
            <w:noWrap w:val="false"/>
          </w:tcPr>
          <w:p>
            <w:pPr>
              <w:pStyle w:val="88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Прибытие</w: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Отправление</w: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Прибытие</w: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Отправление</w:t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0" w:type="dxa"/>
            <w:vAlign w:val="center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Пн - Вс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5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0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07-55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08-00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08-25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08-30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0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08-55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09-00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09-25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09-30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0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09-55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0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0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11-55 (обед)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0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14-55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0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0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0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  <w:t xml:space="preserve">8-00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0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990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vMerge w:val="continue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парк)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0" w:type="dxa"/>
            <w:vAlign w:val="top"/>
            <w:textDirection w:val="lrTb"/>
            <w:noWrap w:val="false"/>
          </w:tcPr>
          <w:p>
            <w:pPr>
              <w:pStyle w:val="8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1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5"/>
      </w:pPr>
      <w:r/>
      <w:r/>
    </w:p>
    <w:p>
      <w:pPr>
        <w:pStyle w:val="88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5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142" w:right="0" w:firstLine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right="0" w:firstLine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 /Н.Ю. Филипенко/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right="0" w:firstLine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42" w:right="0" w:firstLine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 /Е.В. Катоманов</w:t>
      </w:r>
      <w:bookmarkEnd w:id="0"/>
      <w:r>
        <w:t xml:space="preserve">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5"/>
        <w:ind w:left="142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erReference w:type="default" r:id="rId9"/>
      <w:footnotePr/>
      <w:endnotePr/>
      <w:type w:val="nextPage"/>
      <w:pgSz w:w="11907" w:h="16840" w:orient="portrait"/>
      <w:pgMar w:top="567" w:right="567" w:bottom="567" w:left="1418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45" w:hanging="705"/>
        <w:tabs>
          <w:tab w:val="num" w:pos="124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905" w:hanging="360"/>
        <w:tabs>
          <w:tab w:val="num" w:pos="90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10" w:hanging="720"/>
        <w:tabs>
          <w:tab w:val="num" w:pos="181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720"/>
        <w:tabs>
          <w:tab w:val="num" w:pos="235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60" w:hanging="1080"/>
        <w:tabs>
          <w:tab w:val="num" w:pos="32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1080"/>
        <w:tabs>
          <w:tab w:val="num" w:pos="380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710" w:hanging="1440"/>
        <w:tabs>
          <w:tab w:val="num" w:pos="471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55" w:hanging="1440"/>
        <w:tabs>
          <w:tab w:val="num" w:pos="525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60" w:hanging="1800"/>
        <w:tabs>
          <w:tab w:val="num" w:pos="616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  <w:rPr>
        <w:b w:val="0"/>
      </w:rPr>
    </w:lvl>
    <w:lvl w:ilvl="1">
      <w:start w:val="2"/>
      <w:numFmt w:val="decimal"/>
      <w:isLgl w:val="false"/>
      <w:suff w:val="tab"/>
      <w:lvlText w:val="%1.%2"/>
      <w:lvlJc w:val="left"/>
      <w:pPr>
        <w:ind w:left="930" w:hanging="480"/>
        <w:tabs>
          <w:tab w:val="num" w:pos="930" w:leader="none"/>
        </w:tabs>
      </w:pPr>
      <w:rPr>
        <w:b w:val="0"/>
      </w:rPr>
    </w:lvl>
    <w:lvl w:ilvl="2">
      <w:start w:val="8"/>
      <w:numFmt w:val="decimal"/>
      <w:isLgl w:val="false"/>
      <w:suff w:val="tab"/>
      <w:lvlText w:val="%1.%2.%3"/>
      <w:lvlJc w:val="left"/>
      <w:pPr>
        <w:ind w:left="1620" w:hanging="720"/>
        <w:tabs>
          <w:tab w:val="num" w:pos="16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070" w:hanging="720"/>
        <w:tabs>
          <w:tab w:val="num" w:pos="207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880" w:hanging="1080"/>
        <w:tabs>
          <w:tab w:val="num" w:pos="28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330" w:hanging="1080"/>
        <w:tabs>
          <w:tab w:val="num" w:pos="333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140" w:hanging="1440"/>
        <w:tabs>
          <w:tab w:val="num" w:pos="41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90" w:hanging="1440"/>
        <w:tabs>
          <w:tab w:val="num" w:pos="459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400" w:hanging="1800"/>
        <w:tabs>
          <w:tab w:val="num" w:pos="5400" w:leader="none"/>
        </w:tabs>
      </w:pPr>
      <w:rPr>
        <w:b w:val="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108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001" w:hanging="1080"/>
        <w:tabs>
          <w:tab w:val="num" w:pos="2001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922" w:hanging="1080"/>
        <w:tabs>
          <w:tab w:val="num" w:pos="2922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843" w:hanging="1080"/>
        <w:tabs>
          <w:tab w:val="num" w:pos="3843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764" w:hanging="1080"/>
        <w:tabs>
          <w:tab w:val="num" w:pos="4764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045" w:hanging="1440"/>
        <w:tabs>
          <w:tab w:val="num" w:pos="604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326" w:hanging="1800"/>
        <w:tabs>
          <w:tab w:val="num" w:pos="7326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47" w:hanging="1800"/>
        <w:tabs>
          <w:tab w:val="num" w:pos="8247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28" w:hanging="2160"/>
        <w:tabs>
          <w:tab w:val="num" w:pos="9528" w:leader="none"/>
        </w:tabs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90" w:hanging="990"/>
        <w:tabs>
          <w:tab w:val="num" w:pos="99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ind w:left="1170" w:hanging="990"/>
        <w:tabs>
          <w:tab w:val="num" w:pos="1170" w:leader="none"/>
        </w:tabs>
      </w:pPr>
    </w:lvl>
    <w:lvl w:ilvl="2">
      <w:start w:val="9"/>
      <w:numFmt w:val="decimal"/>
      <w:isLgl w:val="false"/>
      <w:suff w:val="tab"/>
      <w:lvlText w:val="%1.%2.%3"/>
      <w:lvlJc w:val="left"/>
      <w:pPr>
        <w:ind w:left="1350" w:hanging="990"/>
        <w:tabs>
          <w:tab w:val="num" w:pos="135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30" w:hanging="990"/>
        <w:tabs>
          <w:tab w:val="num" w:pos="153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980" w:hanging="1080"/>
        <w:tabs>
          <w:tab w:val="num" w:pos="19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  <w:tabs>
          <w:tab w:val="num" w:pos="252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00" w:hanging="1440"/>
        <w:tabs>
          <w:tab w:val="num" w:pos="27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40" w:hanging="1800"/>
        <w:tabs>
          <w:tab w:val="num" w:pos="3240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b w:val="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425" w:hanging="1065"/>
        <w:tabs>
          <w:tab w:val="num" w:pos="1425" w:leader="none"/>
        </w:tabs>
      </w:pPr>
    </w:lvl>
    <w:lvl w:ilvl="2">
      <w:start w:val="9"/>
      <w:numFmt w:val="decimal"/>
      <w:isLgl w:val="false"/>
      <w:suff w:val="tab"/>
      <w:lvlText w:val="%1.%2.%3."/>
      <w:lvlJc w:val="left"/>
      <w:pPr>
        <w:ind w:left="1425" w:hanging="1065"/>
        <w:tabs>
          <w:tab w:val="num" w:pos="142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5" w:hanging="1065"/>
        <w:tabs>
          <w:tab w:val="num" w:pos="142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  <w:tabs>
          <w:tab w:val="num" w:pos="2160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827" w:hanging="360"/>
        <w:tabs>
          <w:tab w:val="num" w:pos="827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54" w:hanging="720"/>
        <w:tabs>
          <w:tab w:val="num" w:pos="1654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21" w:hanging="720"/>
        <w:tabs>
          <w:tab w:val="num" w:pos="2121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948" w:hanging="1080"/>
        <w:tabs>
          <w:tab w:val="num" w:pos="2948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15" w:hanging="1080"/>
        <w:tabs>
          <w:tab w:val="num" w:pos="3415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2" w:hanging="1440"/>
        <w:tabs>
          <w:tab w:val="num" w:pos="4242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09" w:hanging="1440"/>
        <w:tabs>
          <w:tab w:val="num" w:pos="4709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36" w:hanging="1800"/>
        <w:tabs>
          <w:tab w:val="num" w:pos="5536" w:leader="none"/>
        </w:tabs>
      </w:pPr>
      <w:rPr>
        <w:b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947" w:hanging="480"/>
        <w:tabs>
          <w:tab w:val="num" w:pos="947" w:leader="none"/>
        </w:tabs>
      </w:pPr>
    </w:lvl>
    <w:lvl w:ilvl="2">
      <w:start w:val="6"/>
      <w:numFmt w:val="decimal"/>
      <w:isLgl w:val="false"/>
      <w:suff w:val="tab"/>
      <w:lvlText w:val="%1.%2.%3"/>
      <w:lvlJc w:val="left"/>
      <w:pPr>
        <w:ind w:left="1654" w:hanging="720"/>
        <w:tabs>
          <w:tab w:val="num" w:pos="1654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1" w:hanging="720"/>
        <w:tabs>
          <w:tab w:val="num" w:pos="2121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948" w:hanging="1080"/>
        <w:tabs>
          <w:tab w:val="num" w:pos="294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415" w:hanging="1080"/>
        <w:tabs>
          <w:tab w:val="num" w:pos="341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242" w:hanging="1440"/>
        <w:tabs>
          <w:tab w:val="num" w:pos="4242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709" w:hanging="1440"/>
        <w:tabs>
          <w:tab w:val="num" w:pos="4709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536" w:hanging="1800"/>
        <w:tabs>
          <w:tab w:val="num" w:pos="5536" w:leader="none"/>
        </w:tabs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990" w:hanging="540"/>
        <w:tabs>
          <w:tab w:val="num" w:pos="990" w:leader="none"/>
        </w:tabs>
      </w:pPr>
      <w:rPr>
        <w:b w:val="0"/>
      </w:rPr>
    </w:lvl>
    <w:lvl w:ilvl="2">
      <w:start w:val="3"/>
      <w:numFmt w:val="decimal"/>
      <w:isLgl w:val="false"/>
      <w:suff w:val="tab"/>
      <w:lvlText w:val="%1.%2.%3."/>
      <w:lvlJc w:val="left"/>
      <w:pPr>
        <w:ind w:left="1620" w:hanging="720"/>
        <w:tabs>
          <w:tab w:val="num" w:pos="16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70" w:hanging="720"/>
        <w:tabs>
          <w:tab w:val="num" w:pos="207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28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30" w:hanging="1080"/>
        <w:tabs>
          <w:tab w:val="num" w:pos="333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140" w:hanging="1440"/>
        <w:tabs>
          <w:tab w:val="num" w:pos="41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0" w:hanging="1440"/>
        <w:tabs>
          <w:tab w:val="num" w:pos="459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1800"/>
        <w:tabs>
          <w:tab w:val="num" w:pos="5400" w:leader="none"/>
        </w:tabs>
      </w:pPr>
      <w:rPr>
        <w:b w:val="0"/>
      </w:r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380" w:hanging="360"/>
        <w:tabs>
          <w:tab w:val="num" w:pos="13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ind w:left="760" w:hanging="480"/>
        <w:tabs>
          <w:tab w:val="num" w:pos="760" w:leader="none"/>
        </w:tabs>
      </w:pPr>
    </w:lvl>
    <w:lvl w:ilvl="2">
      <w:start w:val="7"/>
      <w:numFmt w:val="decimal"/>
      <w:isLgl w:val="false"/>
      <w:suff w:val="tab"/>
      <w:lvlText w:val="%1.%2.%3"/>
      <w:lvlJc w:val="left"/>
      <w:pPr>
        <w:ind w:left="1280" w:hanging="720"/>
        <w:tabs>
          <w:tab w:val="num" w:pos="128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60" w:hanging="720"/>
        <w:tabs>
          <w:tab w:val="num" w:pos="156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200" w:hanging="1080"/>
        <w:tabs>
          <w:tab w:val="num" w:pos="220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480" w:hanging="1080"/>
        <w:tabs>
          <w:tab w:val="num" w:pos="24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120" w:hanging="1440"/>
        <w:tabs>
          <w:tab w:val="num" w:pos="312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400" w:hanging="1440"/>
        <w:tabs>
          <w:tab w:val="num" w:pos="34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040" w:hanging="1800"/>
        <w:tabs>
          <w:tab w:val="num" w:pos="404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360"/>
        <w:tabs>
          <w:tab w:val="num" w:pos="9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  <w:tabs>
          <w:tab w:val="num" w:pos="23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  <w:tabs>
          <w:tab w:val="num" w:pos="37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  <w:tabs>
          <w:tab w:val="num" w:pos="52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  <w:tabs>
          <w:tab w:val="num" w:pos="6120" w:leader="none"/>
        </w:tabs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947" w:hanging="480"/>
        <w:tabs>
          <w:tab w:val="num" w:pos="947" w:leader="none"/>
        </w:tabs>
      </w:pPr>
    </w:lvl>
    <w:lvl w:ilvl="2">
      <w:start w:val="4"/>
      <w:numFmt w:val="decimal"/>
      <w:isLgl w:val="false"/>
      <w:suff w:val="tab"/>
      <w:lvlText w:val="%1.%2.%3"/>
      <w:lvlJc w:val="left"/>
      <w:pPr>
        <w:ind w:left="1654" w:hanging="720"/>
        <w:tabs>
          <w:tab w:val="num" w:pos="1654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1" w:hanging="720"/>
        <w:tabs>
          <w:tab w:val="num" w:pos="2121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948" w:hanging="1080"/>
        <w:tabs>
          <w:tab w:val="num" w:pos="294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415" w:hanging="1080"/>
        <w:tabs>
          <w:tab w:val="num" w:pos="341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242" w:hanging="1440"/>
        <w:tabs>
          <w:tab w:val="num" w:pos="4242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709" w:hanging="1440"/>
        <w:tabs>
          <w:tab w:val="num" w:pos="4709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536" w:hanging="1800"/>
        <w:tabs>
          <w:tab w:val="num" w:pos="5536" w:leader="none"/>
        </w:tabs>
      </w:pPr>
    </w:lvl>
  </w:abstractNum>
  <w:num w:numId="1">
    <w:abstractNumId w:val="12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2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5"/>
    <w:next w:val="885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5"/>
    <w:next w:val="885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5"/>
    <w:next w:val="885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5"/>
    <w:next w:val="885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5"/>
    <w:next w:val="885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5"/>
    <w:next w:val="885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5"/>
    <w:next w:val="885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5"/>
    <w:next w:val="885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5"/>
    <w:next w:val="885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885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5"/>
    <w:next w:val="885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link w:val="727"/>
    <w:uiPriority w:val="10"/>
    <w:rPr>
      <w:sz w:val="48"/>
      <w:szCs w:val="48"/>
    </w:rPr>
  </w:style>
  <w:style w:type="paragraph" w:styleId="729">
    <w:name w:val="Subtitle"/>
    <w:basedOn w:val="885"/>
    <w:next w:val="885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link w:val="729"/>
    <w:uiPriority w:val="11"/>
    <w:rPr>
      <w:sz w:val="24"/>
      <w:szCs w:val="24"/>
    </w:rPr>
  </w:style>
  <w:style w:type="paragraph" w:styleId="731">
    <w:name w:val="Quote"/>
    <w:basedOn w:val="885"/>
    <w:next w:val="885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5"/>
    <w:next w:val="885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paragraph" w:styleId="735">
    <w:name w:val="Header"/>
    <w:basedOn w:val="885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Header Char"/>
    <w:link w:val="735"/>
    <w:uiPriority w:val="99"/>
  </w:style>
  <w:style w:type="paragraph" w:styleId="737">
    <w:name w:val="Footer"/>
    <w:basedOn w:val="885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link w:val="737"/>
    <w:uiPriority w:val="99"/>
  </w:style>
  <w:style w:type="paragraph" w:styleId="739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next w:val="885"/>
    <w:link w:val="885"/>
    <w:qFormat/>
    <w:rPr>
      <w:sz w:val="28"/>
      <w:szCs w:val="24"/>
      <w:lang w:val="ru-RU" w:eastAsia="ru-RU" w:bidi="ar-SA"/>
    </w:rPr>
  </w:style>
  <w:style w:type="paragraph" w:styleId="886">
    <w:name w:val="Заголовок 1"/>
    <w:basedOn w:val="885"/>
    <w:next w:val="885"/>
    <w:link w:val="885"/>
    <w:qFormat/>
    <w:pPr>
      <w:jc w:val="center"/>
      <w:keepNext/>
      <w:outlineLvl w:val="0"/>
    </w:pPr>
    <w:rPr>
      <w:b/>
      <w:bCs/>
    </w:rPr>
  </w:style>
  <w:style w:type="paragraph" w:styleId="887">
    <w:name w:val="Заголовок 2"/>
    <w:basedOn w:val="885"/>
    <w:next w:val="885"/>
    <w:link w:val="885"/>
    <w:qFormat/>
    <w:pPr>
      <w:jc w:val="both"/>
      <w:keepNext/>
      <w:outlineLvl w:val="1"/>
    </w:pPr>
    <w:rPr>
      <w:i/>
      <w:iCs/>
      <w:sz w:val="20"/>
    </w:rPr>
  </w:style>
  <w:style w:type="paragraph" w:styleId="888">
    <w:name w:val="Заголовок 3"/>
    <w:basedOn w:val="885"/>
    <w:next w:val="885"/>
    <w:link w:val="885"/>
    <w:qFormat/>
    <w:pPr>
      <w:ind w:right="72"/>
      <w:jc w:val="both"/>
      <w:keepNext/>
      <w:outlineLvl w:val="2"/>
    </w:pPr>
    <w:rPr>
      <w:i/>
      <w:iCs/>
      <w:sz w:val="20"/>
    </w:rPr>
  </w:style>
  <w:style w:type="paragraph" w:styleId="889">
    <w:name w:val="Заголовок 4"/>
    <w:basedOn w:val="885"/>
    <w:next w:val="885"/>
    <w:link w:val="885"/>
    <w:qFormat/>
    <w:pPr>
      <w:keepNext/>
      <w:outlineLvl w:val="3"/>
    </w:pPr>
    <w:rPr>
      <w:b/>
      <w:bCs/>
      <w:sz w:val="20"/>
    </w:rPr>
  </w:style>
  <w:style w:type="paragraph" w:styleId="890">
    <w:name w:val="Заголовок 5"/>
    <w:basedOn w:val="885"/>
    <w:next w:val="885"/>
    <w:link w:val="899"/>
    <w:qFormat/>
    <w:pPr>
      <w:jc w:val="center"/>
      <w:keepNext/>
      <w:outlineLvl w:val="4"/>
    </w:pPr>
    <w:rPr>
      <w:b/>
      <w:bCs/>
      <w:i/>
      <w:iCs/>
      <w:sz w:val="24"/>
      <w:lang w:val="en-US" w:eastAsia="en-US"/>
    </w:rPr>
  </w:style>
  <w:style w:type="character" w:styleId="891">
    <w:name w:val="Основной шрифт абзаца"/>
    <w:next w:val="891"/>
    <w:link w:val="885"/>
    <w:semiHidden/>
  </w:style>
  <w:style w:type="table" w:styleId="892">
    <w:name w:val="Обычная таблица"/>
    <w:next w:val="892"/>
    <w:link w:val="885"/>
    <w:semiHidden/>
    <w:tblPr/>
  </w:style>
  <w:style w:type="numbering" w:styleId="893">
    <w:name w:val="Нет списка"/>
    <w:next w:val="893"/>
    <w:link w:val="885"/>
    <w:semiHidden/>
  </w:style>
  <w:style w:type="paragraph" w:styleId="894">
    <w:name w:val="Основной текст"/>
    <w:basedOn w:val="885"/>
    <w:next w:val="894"/>
    <w:link w:val="900"/>
    <w:pPr>
      <w:jc w:val="center"/>
    </w:pPr>
    <w:rPr>
      <w:szCs w:val="20"/>
    </w:rPr>
  </w:style>
  <w:style w:type="paragraph" w:styleId="895">
    <w:name w:val="Основной текст с отступом"/>
    <w:basedOn w:val="885"/>
    <w:next w:val="895"/>
    <w:link w:val="885"/>
    <w:pPr>
      <w:ind w:firstLine="720"/>
      <w:jc w:val="center"/>
    </w:pPr>
    <w:rPr>
      <w:b/>
      <w:sz w:val="24"/>
    </w:rPr>
  </w:style>
  <w:style w:type="paragraph" w:styleId="896">
    <w:name w:val="Название"/>
    <w:basedOn w:val="885"/>
    <w:next w:val="896"/>
    <w:link w:val="885"/>
    <w:qFormat/>
    <w:pPr>
      <w:jc w:val="center"/>
    </w:pPr>
    <w:rPr>
      <w:b/>
      <w:sz w:val="32"/>
      <w:szCs w:val="20"/>
    </w:rPr>
  </w:style>
  <w:style w:type="paragraph" w:styleId="897">
    <w:name w:val="Текст выноски"/>
    <w:basedOn w:val="885"/>
    <w:next w:val="897"/>
    <w:link w:val="898"/>
    <w:rPr>
      <w:rFonts w:ascii="Tahoma" w:hAnsi="Tahoma"/>
      <w:sz w:val="16"/>
      <w:szCs w:val="16"/>
      <w:lang w:val="en-US" w:eastAsia="en-US"/>
    </w:rPr>
  </w:style>
  <w:style w:type="character" w:styleId="898">
    <w:name w:val="Текст выноски Знак"/>
    <w:next w:val="898"/>
    <w:link w:val="897"/>
    <w:rPr>
      <w:rFonts w:ascii="Tahoma" w:hAnsi="Tahoma" w:cs="Tahoma"/>
      <w:sz w:val="16"/>
      <w:szCs w:val="16"/>
    </w:rPr>
  </w:style>
  <w:style w:type="character" w:styleId="899">
    <w:name w:val="Заголовок 5 Знак"/>
    <w:next w:val="899"/>
    <w:link w:val="890"/>
    <w:rPr>
      <w:b/>
      <w:bCs/>
      <w:i/>
      <w:iCs/>
      <w:sz w:val="24"/>
      <w:szCs w:val="24"/>
    </w:rPr>
  </w:style>
  <w:style w:type="character" w:styleId="900">
    <w:name w:val="Основной текст Знак"/>
    <w:next w:val="900"/>
    <w:link w:val="894"/>
    <w:rPr>
      <w:sz w:val="28"/>
    </w:rPr>
  </w:style>
  <w:style w:type="paragraph" w:styleId="901">
    <w:name w:val="Верхний колонтитул"/>
    <w:basedOn w:val="885"/>
    <w:next w:val="90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Верхний колонтитул Знак"/>
    <w:next w:val="902"/>
    <w:link w:val="901"/>
    <w:rPr>
      <w:sz w:val="28"/>
      <w:szCs w:val="24"/>
    </w:rPr>
  </w:style>
  <w:style w:type="paragraph" w:styleId="903">
    <w:name w:val="Нижний колонтитул"/>
    <w:basedOn w:val="885"/>
    <w:next w:val="903"/>
    <w:link w:val="904"/>
    <w:pPr>
      <w:tabs>
        <w:tab w:val="center" w:pos="4677" w:leader="none"/>
        <w:tab w:val="right" w:pos="9355" w:leader="none"/>
      </w:tabs>
    </w:pPr>
  </w:style>
  <w:style w:type="character" w:styleId="904">
    <w:name w:val="Нижний колонтитул Знак"/>
    <w:next w:val="904"/>
    <w:link w:val="903"/>
    <w:rPr>
      <w:sz w:val="28"/>
      <w:szCs w:val="24"/>
    </w:rPr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revision>4</cp:revision>
  <dcterms:created xsi:type="dcterms:W3CDTF">2022-04-18T05:36:00Z</dcterms:created>
  <dcterms:modified xsi:type="dcterms:W3CDTF">2025-02-25T01:09:03Z</dcterms:modified>
  <cp:version>1048576</cp:version>
</cp:coreProperties>
</file>