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35" w:rsidRPr="0066519A" w:rsidRDefault="000C1935" w:rsidP="00E80F78">
      <w:pPr>
        <w:ind w:firstLine="851"/>
        <w:jc w:val="center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 xml:space="preserve">Аналитическая записка </w:t>
      </w:r>
    </w:p>
    <w:p w:rsidR="000C1935" w:rsidRPr="0066519A" w:rsidRDefault="0068643F" w:rsidP="00E80F78">
      <w:pPr>
        <w:pStyle w:val="ConsPlusTitle"/>
        <w:widowControl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 xml:space="preserve">о 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реализации мероприятий государственной программы </w:t>
      </w:r>
      <w:r w:rsidR="00D85E3C" w:rsidRPr="0066519A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0C1935" w:rsidRPr="0066519A">
        <w:rPr>
          <w:rFonts w:ascii="Times New Roman" w:hAnsi="Times New Roman" w:cs="Times New Roman"/>
          <w:sz w:val="28"/>
          <w:szCs w:val="28"/>
        </w:rPr>
        <w:t>«Повышение безопасности дорожного движения на автомобильных дорогах и обеспечение безопасн</w:t>
      </w:r>
      <w:r w:rsidR="003729A8" w:rsidRPr="0066519A">
        <w:rPr>
          <w:rFonts w:ascii="Times New Roman" w:hAnsi="Times New Roman" w:cs="Times New Roman"/>
          <w:sz w:val="28"/>
          <w:szCs w:val="28"/>
        </w:rPr>
        <w:t>ости населения на транспорте в Н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овосибирской области» </w:t>
      </w:r>
      <w:r w:rsidR="00207E6E" w:rsidRPr="0066519A">
        <w:rPr>
          <w:rFonts w:ascii="Times New Roman" w:hAnsi="Times New Roman" w:cs="Times New Roman"/>
          <w:sz w:val="28"/>
          <w:szCs w:val="28"/>
        </w:rPr>
        <w:t xml:space="preserve">за </w:t>
      </w:r>
      <w:r w:rsidR="002F7A2F" w:rsidRPr="0066519A">
        <w:rPr>
          <w:rFonts w:ascii="Times New Roman" w:hAnsi="Times New Roman" w:cs="Times New Roman"/>
          <w:sz w:val="28"/>
          <w:szCs w:val="28"/>
        </w:rPr>
        <w:t>202</w:t>
      </w:r>
      <w:r w:rsidR="001650DA" w:rsidRPr="001650DA">
        <w:rPr>
          <w:rFonts w:ascii="Times New Roman" w:hAnsi="Times New Roman" w:cs="Times New Roman"/>
          <w:sz w:val="28"/>
          <w:szCs w:val="28"/>
        </w:rPr>
        <w:t>3</w:t>
      </w:r>
      <w:r w:rsidR="000C1935" w:rsidRPr="0066519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C1935" w:rsidRPr="0066519A" w:rsidRDefault="000C1935" w:rsidP="00E80F78">
      <w:pPr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DD5F1D" w:rsidRPr="0066519A" w:rsidRDefault="00DD5F1D" w:rsidP="00680ED7">
      <w:pPr>
        <w:ind w:right="5"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 xml:space="preserve">Раздел 1. Общая </w:t>
      </w:r>
      <w:r w:rsidR="002F4272" w:rsidRPr="0066519A">
        <w:rPr>
          <w:b/>
          <w:sz w:val="28"/>
          <w:szCs w:val="28"/>
        </w:rPr>
        <w:t>характеристика</w:t>
      </w:r>
    </w:p>
    <w:p w:rsidR="00130F8F" w:rsidRPr="0066519A" w:rsidRDefault="00130F8F" w:rsidP="001650D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 xml:space="preserve">Государственная программа Новосибирской области «Повышение безопасности дорожного движения на автомобильных дорогах и обеспечение безопасности населения на транспорте в Новосибирской области» (далее – Программа), утверждена постановлением Правительства Новосибирской области от 03.12.2014 № 468-п (в ред. постановлений Правительства Новосибирской области от 01.04.2015 </w:t>
      </w:r>
      <w:hyperlink r:id="rId6" w:history="1">
        <w:r w:rsidRPr="0066519A">
          <w:rPr>
            <w:rFonts w:ascii="Times New Roman" w:hAnsi="Times New Roman" w:cs="Times New Roman"/>
            <w:sz w:val="28"/>
            <w:szCs w:val="28"/>
          </w:rPr>
          <w:t>№ 115-п</w:t>
        </w:r>
      </w:hyperlink>
      <w:r w:rsidRPr="0066519A">
        <w:rPr>
          <w:rFonts w:ascii="Times New Roman" w:hAnsi="Times New Roman" w:cs="Times New Roman"/>
          <w:sz w:val="28"/>
          <w:szCs w:val="28"/>
        </w:rPr>
        <w:t xml:space="preserve">, от 20.07.2015 </w:t>
      </w:r>
      <w:hyperlink r:id="rId7" w:history="1">
        <w:r w:rsidRPr="0066519A">
          <w:rPr>
            <w:rFonts w:ascii="Times New Roman" w:hAnsi="Times New Roman" w:cs="Times New Roman"/>
            <w:sz w:val="28"/>
            <w:szCs w:val="28"/>
          </w:rPr>
          <w:t xml:space="preserve">№ 277-п, от 15.03.2016 </w:t>
        </w:r>
        <w:hyperlink r:id="rId8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63-п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09.08.2016 </w:t>
        </w:r>
        <w:hyperlink r:id="rId9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234-п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27.12.2016 </w:t>
        </w:r>
        <w:hyperlink r:id="rId10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441-п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22.02.2017 </w:t>
        </w:r>
        <w:hyperlink r:id="rId11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79-п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06.06.2017 </w:t>
        </w:r>
        <w:hyperlink r:id="rId12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213-п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27.12.2017 </w:t>
        </w:r>
        <w:hyperlink r:id="rId13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478-п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12.03.2018  </w:t>
        </w:r>
        <w:hyperlink r:id="rId14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88-п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 xml:space="preserve">, от 25.12.2018 </w:t>
        </w:r>
        <w:hyperlink r:id="rId15" w:history="1">
          <w:r w:rsidRPr="0066519A">
            <w:rPr>
              <w:rFonts w:ascii="Times New Roman" w:hAnsi="Times New Roman" w:cs="Times New Roman"/>
              <w:sz w:val="28"/>
              <w:szCs w:val="28"/>
            </w:rPr>
            <w:t>№ 565-п</w:t>
          </w:r>
        </w:hyperlink>
        <w:r w:rsidRPr="0066519A">
          <w:rPr>
            <w:rFonts w:ascii="Times New Roman" w:hAnsi="Times New Roman" w:cs="Times New Roman"/>
            <w:sz w:val="28"/>
            <w:szCs w:val="28"/>
          </w:rPr>
          <w:t>, от 22.02.2019 № 42-п, от 22.04.2019 № 162-п</w:t>
        </w:r>
      </w:hyperlink>
      <w:r w:rsidRPr="0066519A">
        <w:rPr>
          <w:rFonts w:ascii="Times New Roman" w:hAnsi="Times New Roman" w:cs="Times New Roman"/>
          <w:sz w:val="28"/>
          <w:szCs w:val="28"/>
        </w:rPr>
        <w:t>, от 20.08.2019 № 330-п, от 28.01.2020  № 9-п, от 18.05.2020 № 169-п, от 23.03.2021 №72-п</w:t>
      </w:r>
      <w:r w:rsidR="007B4479" w:rsidRPr="0066519A">
        <w:rPr>
          <w:rFonts w:ascii="Times New Roman" w:hAnsi="Times New Roman" w:cs="Times New Roman"/>
          <w:sz w:val="28"/>
          <w:szCs w:val="28"/>
        </w:rPr>
        <w:t>, от 29.03.2021 № 94-п</w:t>
      </w:r>
      <w:r w:rsidR="00770F76" w:rsidRPr="0066519A">
        <w:rPr>
          <w:rFonts w:ascii="Times New Roman" w:hAnsi="Times New Roman" w:cs="Times New Roman"/>
          <w:sz w:val="28"/>
          <w:szCs w:val="28"/>
        </w:rPr>
        <w:t>, от 31.08.2021 № 341-п</w:t>
      </w:r>
      <w:r w:rsidR="002F7A2F" w:rsidRPr="0066519A">
        <w:rPr>
          <w:rFonts w:ascii="Times New Roman" w:hAnsi="Times New Roman" w:cs="Times New Roman"/>
          <w:sz w:val="28"/>
          <w:szCs w:val="28"/>
        </w:rPr>
        <w:t>, 22.03.2022 № 97-п</w:t>
      </w:r>
      <w:r w:rsidR="001650DA">
        <w:rPr>
          <w:rFonts w:ascii="Times New Roman" w:hAnsi="Times New Roman" w:cs="Times New Roman"/>
          <w:sz w:val="28"/>
          <w:szCs w:val="28"/>
        </w:rPr>
        <w:t xml:space="preserve">, </w:t>
      </w:r>
      <w:r w:rsidR="001650DA" w:rsidRPr="001650DA">
        <w:rPr>
          <w:rFonts w:ascii="Times New Roman" w:hAnsi="Times New Roman" w:cs="Times New Roman"/>
          <w:sz w:val="28"/>
          <w:szCs w:val="28"/>
        </w:rPr>
        <w:t>от 13.12.2022 N 582-п, от 21.03.2023 N 106-п,</w:t>
      </w:r>
      <w:r w:rsidR="001650DA">
        <w:rPr>
          <w:rFonts w:ascii="Times New Roman" w:hAnsi="Times New Roman" w:cs="Times New Roman"/>
          <w:sz w:val="28"/>
          <w:szCs w:val="28"/>
        </w:rPr>
        <w:t xml:space="preserve"> </w:t>
      </w:r>
      <w:r w:rsidR="001650DA" w:rsidRPr="001650DA">
        <w:rPr>
          <w:rFonts w:ascii="Times New Roman" w:hAnsi="Times New Roman" w:cs="Times New Roman"/>
          <w:sz w:val="28"/>
          <w:szCs w:val="28"/>
        </w:rPr>
        <w:t>от 11.07.2023 N 296-п</w:t>
      </w:r>
      <w:r w:rsidR="004B385A">
        <w:rPr>
          <w:rFonts w:ascii="Times New Roman" w:hAnsi="Times New Roman" w:cs="Times New Roman"/>
          <w:sz w:val="28"/>
          <w:szCs w:val="28"/>
        </w:rPr>
        <w:t>, от 30</w:t>
      </w:r>
      <w:r w:rsidR="001650DA">
        <w:rPr>
          <w:rFonts w:ascii="Times New Roman" w:hAnsi="Times New Roman" w:cs="Times New Roman"/>
          <w:sz w:val="28"/>
          <w:szCs w:val="28"/>
        </w:rPr>
        <w:t xml:space="preserve">.01.2024 </w:t>
      </w:r>
      <w:r w:rsidR="001650DA" w:rsidRPr="001650DA">
        <w:rPr>
          <w:rFonts w:ascii="Times New Roman" w:hAnsi="Times New Roman" w:cs="Times New Roman"/>
          <w:sz w:val="28"/>
          <w:szCs w:val="28"/>
        </w:rPr>
        <w:t>N</w:t>
      </w:r>
      <w:r w:rsidR="004B385A" w:rsidRPr="004B385A">
        <w:rPr>
          <w:rFonts w:ascii="Times New Roman" w:hAnsi="Times New Roman" w:cs="Times New Roman"/>
          <w:sz w:val="28"/>
          <w:szCs w:val="28"/>
        </w:rPr>
        <w:t xml:space="preserve"> 17-</w:t>
      </w:r>
      <w:r w:rsidR="004B385A">
        <w:rPr>
          <w:rFonts w:ascii="Times New Roman" w:hAnsi="Times New Roman" w:cs="Times New Roman"/>
          <w:sz w:val="28"/>
          <w:szCs w:val="28"/>
        </w:rPr>
        <w:t>п</w:t>
      </w:r>
      <w:r w:rsidR="001650DA" w:rsidRPr="001650DA">
        <w:rPr>
          <w:rFonts w:ascii="Times New Roman" w:hAnsi="Times New Roman" w:cs="Times New Roman"/>
          <w:sz w:val="28"/>
          <w:szCs w:val="28"/>
        </w:rPr>
        <w:t xml:space="preserve"> </w:t>
      </w:r>
      <w:r w:rsidRPr="0066519A">
        <w:rPr>
          <w:rFonts w:ascii="Times New Roman" w:hAnsi="Times New Roman" w:cs="Times New Roman"/>
          <w:sz w:val="28"/>
          <w:szCs w:val="28"/>
        </w:rPr>
        <w:t>).</w:t>
      </w:r>
    </w:p>
    <w:p w:rsidR="00130F8F" w:rsidRPr="0066519A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 w:cs="Times New Roman"/>
          <w:sz w:val="28"/>
          <w:szCs w:val="28"/>
        </w:rPr>
        <w:t>Реализация мероприятий Программы</w:t>
      </w:r>
      <w:r w:rsidR="002F7A2F" w:rsidRPr="0066519A">
        <w:rPr>
          <w:rFonts w:ascii="Times New Roman" w:hAnsi="Times New Roman" w:cs="Times New Roman"/>
          <w:sz w:val="28"/>
          <w:szCs w:val="28"/>
        </w:rPr>
        <w:t xml:space="preserve"> в 202</w:t>
      </w:r>
      <w:r w:rsidR="001650DA" w:rsidRPr="001650DA">
        <w:rPr>
          <w:rFonts w:ascii="Times New Roman" w:hAnsi="Times New Roman" w:cs="Times New Roman"/>
          <w:sz w:val="28"/>
          <w:szCs w:val="28"/>
        </w:rPr>
        <w:t>3</w:t>
      </w:r>
      <w:r w:rsidRPr="0066519A">
        <w:rPr>
          <w:rFonts w:ascii="Times New Roman" w:hAnsi="Times New Roman" w:cs="Times New Roman"/>
          <w:sz w:val="28"/>
          <w:szCs w:val="28"/>
        </w:rPr>
        <w:t xml:space="preserve"> году осуществляется в соответствии с Законом Нов</w:t>
      </w:r>
      <w:r w:rsidR="002F7A2F" w:rsidRPr="0066519A">
        <w:rPr>
          <w:rFonts w:ascii="Times New Roman" w:hAnsi="Times New Roman" w:cs="Times New Roman"/>
          <w:sz w:val="28"/>
          <w:szCs w:val="28"/>
        </w:rPr>
        <w:t>осибирской области от 23.12.202</w:t>
      </w:r>
      <w:r w:rsidR="001650DA" w:rsidRPr="001650DA">
        <w:rPr>
          <w:rFonts w:ascii="Times New Roman" w:hAnsi="Times New Roman" w:cs="Times New Roman"/>
          <w:sz w:val="28"/>
          <w:szCs w:val="28"/>
        </w:rPr>
        <w:t>2</w:t>
      </w:r>
      <w:r w:rsidRPr="0066519A">
        <w:rPr>
          <w:rFonts w:ascii="Times New Roman" w:hAnsi="Times New Roman" w:cs="Times New Roman"/>
          <w:sz w:val="28"/>
          <w:szCs w:val="28"/>
        </w:rPr>
        <w:t xml:space="preserve"> № </w:t>
      </w:r>
      <w:r w:rsidR="001650DA">
        <w:rPr>
          <w:rFonts w:ascii="Times New Roman" w:hAnsi="Times New Roman" w:cs="Times New Roman"/>
          <w:sz w:val="28"/>
          <w:szCs w:val="28"/>
        </w:rPr>
        <w:t>307</w:t>
      </w:r>
      <w:r w:rsidRPr="0066519A">
        <w:rPr>
          <w:rFonts w:ascii="Times New Roman" w:hAnsi="Times New Roman" w:cs="Times New Roman"/>
          <w:sz w:val="28"/>
          <w:szCs w:val="28"/>
        </w:rPr>
        <w:t>-ОЗ «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Об областном бюджете Новосибирской </w:t>
      </w:r>
      <w:r w:rsidR="001650DA">
        <w:rPr>
          <w:rFonts w:ascii="Times New Roman" w:hAnsi="Times New Roman" w:cs="Times New Roman"/>
          <w:bCs/>
          <w:sz w:val="28"/>
          <w:szCs w:val="28"/>
        </w:rPr>
        <w:t>области на 2023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</w:t>
      </w:r>
      <w:r w:rsidR="002F7A2F" w:rsidRPr="0066519A">
        <w:rPr>
          <w:rFonts w:ascii="Times New Roman" w:hAnsi="Times New Roman" w:cs="Times New Roman"/>
          <w:bCs/>
          <w:sz w:val="28"/>
          <w:szCs w:val="28"/>
        </w:rPr>
        <w:t>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4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5</w:t>
      </w:r>
      <w:r w:rsidR="002F7A2F" w:rsidRPr="0066519A">
        <w:rPr>
          <w:rFonts w:ascii="Times New Roman" w:hAnsi="Times New Roman" w:cs="Times New Roman"/>
          <w:bCs/>
          <w:sz w:val="28"/>
          <w:szCs w:val="28"/>
        </w:rPr>
        <w:t xml:space="preserve"> годов»</w:t>
      </w:r>
      <w:r w:rsidRPr="00665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130F8F" w:rsidRPr="0066519A" w:rsidRDefault="00130F8F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 w:cs="Times New Roman"/>
          <w:bCs/>
          <w:sz w:val="28"/>
          <w:szCs w:val="28"/>
        </w:rPr>
        <w:t xml:space="preserve">План реализации мероприятий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AD2C20"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на очередной 202</w:t>
      </w:r>
      <w:r w:rsidR="001650D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82643"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 и плановый период 202</w:t>
      </w:r>
      <w:r w:rsidR="001650DA" w:rsidRPr="001650DA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и 202</w:t>
      </w:r>
      <w:r w:rsidR="001650DA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годов</w:t>
      </w:r>
      <w:r w:rsidRPr="0066519A">
        <w:rPr>
          <w:rFonts w:ascii="Times New Roman" w:hAnsi="Times New Roman" w:cs="Times New Roman"/>
          <w:bCs/>
          <w:sz w:val="28"/>
          <w:szCs w:val="28"/>
        </w:rPr>
        <w:t xml:space="preserve"> утвержден приказом министерства транспорта и дорожного хозяйства Новосибирской области</w:t>
      </w:r>
      <w:r w:rsidR="006C377E" w:rsidRPr="0066519A">
        <w:rPr>
          <w:rFonts w:ascii="Times New Roman" w:hAnsi="Times New Roman" w:cs="Times New Roman"/>
          <w:bCs/>
          <w:sz w:val="28"/>
          <w:szCs w:val="28"/>
        </w:rPr>
        <w:t xml:space="preserve"> от 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7</w:t>
      </w:r>
      <w:r w:rsidR="006C377E" w:rsidRPr="0066519A">
        <w:rPr>
          <w:rFonts w:ascii="Times New Roman" w:hAnsi="Times New Roman" w:cs="Times New Roman"/>
          <w:bCs/>
          <w:sz w:val="28"/>
          <w:szCs w:val="28"/>
        </w:rPr>
        <w:t>.03.202</w:t>
      </w:r>
      <w:r w:rsidR="001650DA" w:rsidRPr="001650DA">
        <w:rPr>
          <w:rFonts w:ascii="Times New Roman" w:hAnsi="Times New Roman" w:cs="Times New Roman"/>
          <w:bCs/>
          <w:sz w:val="28"/>
          <w:szCs w:val="28"/>
        </w:rPr>
        <w:t>3</w:t>
      </w:r>
      <w:r w:rsidR="001650DA">
        <w:rPr>
          <w:rFonts w:ascii="Times New Roman" w:hAnsi="Times New Roman" w:cs="Times New Roman"/>
          <w:bCs/>
          <w:sz w:val="28"/>
          <w:szCs w:val="28"/>
        </w:rPr>
        <w:t xml:space="preserve"> № 70</w:t>
      </w:r>
      <w:r w:rsidR="00252B06" w:rsidRPr="00252B06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252B06">
        <w:rPr>
          <w:rFonts w:ascii="Times New Roman" w:hAnsi="Times New Roman" w:cs="Times New Roman"/>
          <w:bCs/>
          <w:sz w:val="28"/>
          <w:szCs w:val="28"/>
        </w:rPr>
        <w:t>ред</w:t>
      </w:r>
      <w:proofErr w:type="spellEnd"/>
      <w:r w:rsidR="00252B06">
        <w:rPr>
          <w:rFonts w:ascii="Times New Roman" w:hAnsi="Times New Roman" w:cs="Times New Roman"/>
          <w:bCs/>
          <w:sz w:val="28"/>
          <w:szCs w:val="28"/>
        </w:rPr>
        <w:t xml:space="preserve"> от 30.01.2024 №21)</w:t>
      </w:r>
      <w:r w:rsidR="00AD2C20" w:rsidRPr="0066519A">
        <w:rPr>
          <w:rFonts w:ascii="Times New Roman" w:hAnsi="Times New Roman" w:cs="Times New Roman"/>
          <w:bCs/>
          <w:sz w:val="28"/>
          <w:szCs w:val="28"/>
        </w:rPr>
        <w:t>.</w:t>
      </w:r>
    </w:p>
    <w:p w:rsidR="00C46A49" w:rsidRPr="0066519A" w:rsidRDefault="00C46A49" w:rsidP="00BE325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6519A">
        <w:rPr>
          <w:rFonts w:ascii="Times New Roman" w:hAnsi="Times New Roman"/>
          <w:color w:val="000000"/>
          <w:sz w:val="28"/>
          <w:szCs w:val="28"/>
        </w:rPr>
        <w:t xml:space="preserve">Идентификатор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>отчета о ходе реализации государственной программы</w:t>
      </w:r>
      <w:r w:rsidRPr="0066519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5F4D9B" w:rsidRPr="0066519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1650DA" w:rsidRPr="001650DA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66519A">
        <w:rPr>
          <w:rFonts w:ascii="Times New Roman" w:hAnsi="Times New Roman" w:cs="Times New Roman"/>
          <w:color w:val="000000"/>
          <w:sz w:val="28"/>
          <w:szCs w:val="28"/>
        </w:rPr>
        <w:t xml:space="preserve"> год в ГИС «ПЦУ» </w:t>
      </w:r>
      <w:r w:rsidR="00181B25">
        <w:rPr>
          <w:rFonts w:ascii="Times New Roman" w:hAnsi="Times New Roman" w:cs="Times New Roman"/>
          <w:sz w:val="28"/>
          <w:szCs w:val="28"/>
        </w:rPr>
        <w:t>от 09</w:t>
      </w:r>
      <w:r w:rsidR="001650DA">
        <w:rPr>
          <w:rFonts w:ascii="Times New Roman" w:hAnsi="Times New Roman" w:cs="Times New Roman"/>
          <w:sz w:val="28"/>
          <w:szCs w:val="28"/>
        </w:rPr>
        <w:t>.</w:t>
      </w:r>
      <w:r w:rsidR="00E76D6D" w:rsidRPr="0066519A">
        <w:rPr>
          <w:rFonts w:ascii="Times New Roman" w:hAnsi="Times New Roman" w:cs="Times New Roman"/>
          <w:sz w:val="28"/>
          <w:szCs w:val="28"/>
        </w:rPr>
        <w:t>0</w:t>
      </w:r>
      <w:r w:rsidR="00181B25">
        <w:rPr>
          <w:rFonts w:ascii="Times New Roman" w:hAnsi="Times New Roman" w:cs="Times New Roman"/>
          <w:sz w:val="28"/>
          <w:szCs w:val="28"/>
        </w:rPr>
        <w:t>4</w:t>
      </w:r>
      <w:r w:rsidR="007E000F" w:rsidRPr="0066519A">
        <w:rPr>
          <w:rFonts w:ascii="Times New Roman" w:hAnsi="Times New Roman" w:cs="Times New Roman"/>
          <w:sz w:val="28"/>
          <w:szCs w:val="28"/>
        </w:rPr>
        <w:t>.202</w:t>
      </w:r>
      <w:r w:rsidR="001650DA" w:rsidRPr="001650DA">
        <w:rPr>
          <w:rFonts w:ascii="Times New Roman" w:hAnsi="Times New Roman" w:cs="Times New Roman"/>
          <w:sz w:val="28"/>
          <w:szCs w:val="28"/>
        </w:rPr>
        <w:t>4</w:t>
      </w:r>
      <w:r w:rsidR="007E000F" w:rsidRPr="0066519A">
        <w:rPr>
          <w:rFonts w:ascii="Times New Roman" w:hAnsi="Times New Roman" w:cs="Times New Roman"/>
          <w:sz w:val="28"/>
          <w:szCs w:val="28"/>
        </w:rPr>
        <w:t xml:space="preserve"> (версия </w:t>
      </w:r>
      <w:r w:rsidR="00181B25">
        <w:rPr>
          <w:rFonts w:ascii="Times New Roman" w:hAnsi="Times New Roman" w:cs="Times New Roman"/>
          <w:sz w:val="28"/>
          <w:szCs w:val="28"/>
        </w:rPr>
        <w:t>2</w:t>
      </w:r>
      <w:r w:rsidR="007E000F" w:rsidRPr="0066519A">
        <w:rPr>
          <w:rFonts w:ascii="Times New Roman" w:hAnsi="Times New Roman" w:cs="Times New Roman"/>
          <w:sz w:val="28"/>
          <w:szCs w:val="28"/>
        </w:rPr>
        <w:t>)</w:t>
      </w:r>
      <w:r w:rsidR="005F4D9B" w:rsidRPr="0066519A">
        <w:rPr>
          <w:rFonts w:ascii="Times New Roman" w:hAnsi="Times New Roman" w:cs="Times New Roman"/>
          <w:sz w:val="28"/>
          <w:szCs w:val="28"/>
        </w:rPr>
        <w:t>.</w:t>
      </w:r>
    </w:p>
    <w:p w:rsidR="00602F6F" w:rsidRPr="0066519A" w:rsidRDefault="00602F6F" w:rsidP="00BE325A">
      <w:pPr>
        <w:ind w:firstLine="709"/>
        <w:jc w:val="both"/>
        <w:rPr>
          <w:b/>
          <w:sz w:val="28"/>
          <w:szCs w:val="28"/>
        </w:rPr>
      </w:pPr>
    </w:p>
    <w:p w:rsidR="00605C21" w:rsidRPr="0066519A" w:rsidRDefault="00D7174A" w:rsidP="00BE325A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 2. Сведения о выполнении целевых индикаторов</w:t>
      </w:r>
    </w:p>
    <w:p w:rsidR="00605C21" w:rsidRPr="0066519A" w:rsidRDefault="00605C21" w:rsidP="00BE325A">
      <w:pPr>
        <w:ind w:right="5" w:firstLine="709"/>
        <w:jc w:val="both"/>
        <w:rPr>
          <w:bCs/>
          <w:sz w:val="28"/>
          <w:szCs w:val="28"/>
        </w:rPr>
      </w:pPr>
      <w:r w:rsidRPr="0066519A">
        <w:rPr>
          <w:bCs/>
          <w:sz w:val="28"/>
          <w:szCs w:val="28"/>
        </w:rPr>
        <w:t>Таблица 1 – информация о выполнении значений</w:t>
      </w:r>
      <w:r w:rsidR="00602F6F" w:rsidRPr="0066519A">
        <w:rPr>
          <w:bCs/>
          <w:sz w:val="28"/>
          <w:szCs w:val="28"/>
        </w:rPr>
        <w:t xml:space="preserve"> целевых индикаторов Программы за</w:t>
      </w:r>
      <w:r w:rsidRPr="0066519A">
        <w:rPr>
          <w:bCs/>
          <w:sz w:val="28"/>
          <w:szCs w:val="28"/>
        </w:rPr>
        <w:t xml:space="preserve"> </w:t>
      </w:r>
      <w:r w:rsidR="00670849" w:rsidRPr="0066519A">
        <w:rPr>
          <w:bCs/>
          <w:sz w:val="28"/>
          <w:szCs w:val="28"/>
        </w:rPr>
        <w:t>202</w:t>
      </w:r>
      <w:r w:rsidR="001650DA" w:rsidRPr="001650DA">
        <w:rPr>
          <w:bCs/>
          <w:sz w:val="28"/>
          <w:szCs w:val="28"/>
        </w:rPr>
        <w:t>3</w:t>
      </w:r>
      <w:r w:rsidRPr="0066519A">
        <w:rPr>
          <w:bCs/>
          <w:sz w:val="28"/>
          <w:szCs w:val="28"/>
        </w:rPr>
        <w:t xml:space="preserve"> года.</w:t>
      </w:r>
    </w:p>
    <w:p w:rsidR="00605C21" w:rsidRPr="0066519A" w:rsidRDefault="00605C21" w:rsidP="00E80F78">
      <w:pPr>
        <w:ind w:right="5" w:firstLine="851"/>
        <w:jc w:val="both"/>
        <w:rPr>
          <w:bCs/>
          <w:sz w:val="28"/>
          <w:szCs w:val="2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9"/>
        <w:gridCol w:w="1188"/>
        <w:gridCol w:w="989"/>
        <w:gridCol w:w="1038"/>
        <w:gridCol w:w="1259"/>
        <w:gridCol w:w="2045"/>
      </w:tblGrid>
      <w:tr w:rsidR="008961AE" w:rsidRPr="0066519A" w:rsidTr="00B63E2D">
        <w:trPr>
          <w:trHeight w:val="1215"/>
          <w:jc w:val="center"/>
        </w:trPr>
        <w:tc>
          <w:tcPr>
            <w:tcW w:w="3259" w:type="dxa"/>
            <w:vAlign w:val="center"/>
            <w:hideMark/>
          </w:tcPr>
          <w:p w:rsidR="00602F6F" w:rsidRPr="0066519A" w:rsidRDefault="000C63E8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Н</w:t>
            </w:r>
            <w:r w:rsidR="00602F6F" w:rsidRPr="0066519A">
              <w:rPr>
                <w:color w:val="000000"/>
                <w:sz w:val="20"/>
                <w:szCs w:val="20"/>
              </w:rPr>
              <w:t>аименование целевого индикатора</w:t>
            </w:r>
          </w:p>
        </w:tc>
        <w:tc>
          <w:tcPr>
            <w:tcW w:w="1188" w:type="dxa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989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План</w:t>
            </w:r>
          </w:p>
          <w:p w:rsidR="00602F6F" w:rsidRPr="00372ED4" w:rsidRDefault="0010219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н</w:t>
            </w:r>
            <w:r w:rsidR="00602F6F" w:rsidRPr="00372ED4">
              <w:rPr>
                <w:color w:val="000000"/>
                <w:sz w:val="20"/>
                <w:szCs w:val="20"/>
              </w:rPr>
              <w:t>а</w:t>
            </w:r>
          </w:p>
          <w:p w:rsidR="00602F6F" w:rsidRPr="00372ED4" w:rsidRDefault="001650DA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2023</w:t>
            </w:r>
            <w:r w:rsidR="00602F6F" w:rsidRPr="00372ED4">
              <w:rPr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1038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Факт</w:t>
            </w:r>
          </w:p>
          <w:p w:rsidR="00602F6F" w:rsidRPr="00372ED4" w:rsidRDefault="00602F6F" w:rsidP="000C63E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за</w:t>
            </w:r>
          </w:p>
          <w:p w:rsidR="00602F6F" w:rsidRPr="00372ED4" w:rsidRDefault="001650DA" w:rsidP="00965FD3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2023</w:t>
            </w:r>
            <w:r w:rsidR="00A20A7D" w:rsidRPr="00372ED4">
              <w:rPr>
                <w:color w:val="000000"/>
                <w:sz w:val="20"/>
                <w:szCs w:val="20"/>
              </w:rPr>
              <w:t xml:space="preserve"> </w:t>
            </w:r>
            <w:r w:rsidR="00602F6F" w:rsidRPr="00372ED4">
              <w:rPr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1259" w:type="dxa"/>
            <w:shd w:val="clear" w:color="auto" w:fill="auto"/>
            <w:vAlign w:val="center"/>
            <w:hideMark/>
          </w:tcPr>
          <w:p w:rsidR="00602F6F" w:rsidRPr="00372ED4" w:rsidRDefault="000B4B1C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отклонение</w:t>
            </w:r>
          </w:p>
        </w:tc>
        <w:tc>
          <w:tcPr>
            <w:tcW w:w="2045" w:type="dxa"/>
            <w:shd w:val="clear" w:color="auto" w:fill="auto"/>
            <w:vAlign w:val="center"/>
            <w:hideMark/>
          </w:tcPr>
          <w:p w:rsidR="00602F6F" w:rsidRPr="00372ED4" w:rsidRDefault="00602F6F" w:rsidP="000C63E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Причины отклонений фактического значения от планового за отчетный период</w:t>
            </w:r>
          </w:p>
        </w:tc>
      </w:tr>
      <w:tr w:rsidR="00CA2C08" w:rsidRPr="0066519A" w:rsidTr="00B63E2D">
        <w:trPr>
          <w:trHeight w:val="852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1. Транспортный риск (количество лиц, погибших в результате ДТП, на 10 тыс. единиц транспорта)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1,68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2,25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-0,57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 xml:space="preserve"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</w:t>
            </w: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Погибших в ДТП 279 чел.</w:t>
            </w:r>
          </w:p>
        </w:tc>
      </w:tr>
      <w:tr w:rsidR="00CA2C08" w:rsidRPr="0066519A" w:rsidTr="00B63E2D">
        <w:trPr>
          <w:trHeight w:val="1500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2. Социальный риск (смертность от дорожно-транспортных происшествий в Новосибирской области, количество лиц, погибших в результате ДТП, на 100 тыс. населения)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  <w:lang w:val="en-US"/>
              </w:rPr>
              <w:t>6,68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9,98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-3,3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Погибших в ДТП 279 чел.</w:t>
            </w:r>
          </w:p>
        </w:tc>
      </w:tr>
      <w:tr w:rsidR="00CA2C08" w:rsidRPr="0066519A" w:rsidTr="00B63E2D">
        <w:trPr>
          <w:trHeight w:val="859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3. Сокращение количества лиц, погибших в результате ДТП (по сравнению с 2013 годом)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339,0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247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-92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Погибших в ДТП 279 чел.</w:t>
            </w:r>
          </w:p>
        </w:tc>
      </w:tr>
      <w:tr w:rsidR="00CA2C08" w:rsidRPr="0066519A" w:rsidTr="00B63E2D">
        <w:trPr>
          <w:trHeight w:val="916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4. Сокращение количества детей, погибших в результате ДТП (по сравнению с 2013 годом)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right="220"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68,0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56,0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-12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еме. </w:t>
            </w:r>
            <w:r w:rsidRPr="00026894">
              <w:rPr>
                <w:color w:val="000000"/>
                <w:sz w:val="20"/>
                <w:szCs w:val="20"/>
              </w:rPr>
              <w:t>11 погибших детей.</w:t>
            </w:r>
          </w:p>
        </w:tc>
      </w:tr>
      <w:tr w:rsidR="00CA2C08" w:rsidRPr="0066519A" w:rsidTr="00B63E2D">
        <w:trPr>
          <w:trHeight w:val="830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5. Сокращение количества ДТП с пострадавшими (по сравнению с 2013 годом)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5F5F5"/>
              </w:rPr>
              <w:t>344,0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5F5F5"/>
              </w:rPr>
              <w:t>168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-176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  <w:shd w:val="clear" w:color="auto" w:fill="FFFFFF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2675 ДТП с пострадавшими.</w:t>
            </w:r>
          </w:p>
        </w:tc>
      </w:tr>
      <w:tr w:rsidR="00CA2C08" w:rsidRPr="0066519A" w:rsidTr="00B63E2D">
        <w:trPr>
          <w:trHeight w:val="1041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6. Тяжесть последствий ДТП (количество лиц, погибших в результате ДТП, на 100 пострадавших)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7,8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-1,8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jc w:val="both"/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Отклонение планового значения от фактического (ухудшение) обусловлено отсутствием достаточной поведенческой культуры по соблюдению правил дорожного движения у отдельных участников дорожного движения, а также невыполнением мероприятий Программы в полном объеме.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 xml:space="preserve">Общее количество пострадавших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3565 чел. (279 погибших, 3286</w:t>
            </w: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 xml:space="preserve"> ранено).</w:t>
            </w:r>
          </w:p>
        </w:tc>
      </w:tr>
      <w:tr w:rsidR="00CA2C08" w:rsidRPr="0066519A" w:rsidTr="00B63E2D">
        <w:trPr>
          <w:trHeight w:val="1582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8. Количество учащихся общеобразовательных учреждений, принявших участие в массовых профилактических мероприятиях в области безопасности дорожного движения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10 000,0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FFFFF"/>
              </w:rPr>
              <w:t>16707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6 707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Default="00CA2C08" w:rsidP="00CA2C08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Увеличена </w:t>
            </w:r>
            <w:proofErr w:type="spellStart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>пропагандистическая</w:t>
            </w:r>
            <w:proofErr w:type="spellEnd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работа в связи с увеличение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смертности в результате ДТП.</w:t>
            </w:r>
          </w:p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Проведены 4 массовых профилактических мероприятия в области безопасности дорожного движения с привлечением 16 707 участников, увеличение связано с большим кол-вом желающим по сравнению с планируемым.</w:t>
            </w: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CA2C08" w:rsidRPr="0066519A" w:rsidTr="00B63E2D">
        <w:trPr>
          <w:trHeight w:val="1804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9. Количество проведенных пропагандистских и профилактических мероприятий с участниками дорожного движения, способствующих снижению количества нарушений правил дорожного движения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Тыс. шт.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</w:rPr>
              <w:t>30,</w:t>
            </w:r>
            <w:r w:rsidRPr="00372ED4">
              <w:rPr>
                <w:sz w:val="20"/>
                <w:szCs w:val="20"/>
                <w:lang w:val="en-US"/>
              </w:rPr>
              <w:t>38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  <w:shd w:val="clear" w:color="auto" w:fill="F5F5F5"/>
              </w:rPr>
              <w:t>50.8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20,42</w:t>
            </w:r>
          </w:p>
        </w:tc>
        <w:tc>
          <w:tcPr>
            <w:tcW w:w="2045" w:type="dxa"/>
            <w:shd w:val="clear" w:color="auto" w:fill="auto"/>
          </w:tcPr>
          <w:p w:rsidR="00CA2C08" w:rsidRDefault="00CA2C08" w:rsidP="00CA2C08">
            <w:pPr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Увеличена </w:t>
            </w:r>
            <w:proofErr w:type="spellStart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>пропагандистическая</w:t>
            </w:r>
            <w:proofErr w:type="spellEnd"/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работа в связи с увеличение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м</w:t>
            </w:r>
            <w:r w:rsidRPr="00AD330F">
              <w:rPr>
                <w:color w:val="000000"/>
                <w:sz w:val="20"/>
                <w:szCs w:val="20"/>
                <w:shd w:val="clear" w:color="auto" w:fill="FFFFFF"/>
              </w:rPr>
              <w:t xml:space="preserve"> смертности в результате ДТП.</w:t>
            </w:r>
          </w:p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Проведено 39686 бесед, 86 круглых столов, 308 встреч с сотрудниками АТП, 86 круглых столов, 83 рейдовых мероприятия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</w:tr>
      <w:tr w:rsidR="00CA2C08" w:rsidRPr="0066519A" w:rsidTr="00B63E2D">
        <w:trPr>
          <w:trHeight w:val="558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 xml:space="preserve">10. Количество произведенной </w:t>
            </w:r>
            <w:proofErr w:type="spellStart"/>
            <w:r w:rsidRPr="0066519A">
              <w:rPr>
                <w:color w:val="000000"/>
                <w:sz w:val="20"/>
                <w:szCs w:val="20"/>
              </w:rPr>
              <w:t>медийной</w:t>
            </w:r>
            <w:proofErr w:type="spellEnd"/>
            <w:r w:rsidRPr="0066519A">
              <w:rPr>
                <w:color w:val="000000"/>
                <w:sz w:val="20"/>
                <w:szCs w:val="20"/>
              </w:rPr>
              <w:t xml:space="preserve"> продукции по профилактике нарушений правил дорожного движения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23,0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23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26894">
              <w:rPr>
                <w:color w:val="000000"/>
                <w:sz w:val="20"/>
                <w:szCs w:val="20"/>
              </w:rPr>
              <w:t>Произведено 9 реклам, 12 телепередач, 2 видеоролика</w:t>
            </w:r>
          </w:p>
        </w:tc>
      </w:tr>
      <w:tr w:rsidR="00CA2C08" w:rsidRPr="0066519A" w:rsidTr="00B63E2D">
        <w:trPr>
          <w:trHeight w:val="841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12. Количество нанесенной на автомобильных дорогах дорожной разметки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км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  <w:lang w:val="en-US"/>
              </w:rPr>
            </w:pPr>
            <w:r w:rsidRPr="00372ED4">
              <w:rPr>
                <w:sz w:val="20"/>
                <w:szCs w:val="20"/>
              </w:rPr>
              <w:t>1 898.</w:t>
            </w:r>
            <w:r w:rsidRPr="00372ED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038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2690.8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791,9</w:t>
            </w:r>
          </w:p>
        </w:tc>
        <w:tc>
          <w:tcPr>
            <w:tcW w:w="2045" w:type="dxa"/>
            <w:shd w:val="clear" w:color="auto" w:fill="auto"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В связи с экономией по торгам нанесено 2 690,80 км разметки на автомобильных дорогах (увеличение на 791,9 км)</w:t>
            </w:r>
          </w:p>
        </w:tc>
      </w:tr>
      <w:tr w:rsidR="00CA2C08" w:rsidRPr="0066519A" w:rsidTr="00B63E2D">
        <w:trPr>
          <w:trHeight w:val="896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13. Количество законченных строительством/реконструкцией светофорных объектов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56,0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98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 xml:space="preserve">В связи с экономией по торгам и увеличением кол-ва модернизируемых объектов обустроено 98 светофорных объектов (увеличение на 42 </w:t>
            </w:r>
            <w:proofErr w:type="spellStart"/>
            <w:r w:rsidRPr="00042329">
              <w:rPr>
                <w:color w:val="000000"/>
                <w:sz w:val="20"/>
                <w:szCs w:val="20"/>
              </w:rPr>
              <w:t>шт</w:t>
            </w:r>
            <w:proofErr w:type="spellEnd"/>
            <w:r w:rsidRPr="00042329">
              <w:rPr>
                <w:color w:val="000000"/>
                <w:sz w:val="20"/>
                <w:szCs w:val="20"/>
              </w:rPr>
              <w:t>)</w:t>
            </w:r>
          </w:p>
        </w:tc>
      </w:tr>
      <w:tr w:rsidR="00CA2C08" w:rsidRPr="0066519A" w:rsidTr="00B63E2D">
        <w:trPr>
          <w:trHeight w:val="557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14. Количество установленных/замененных дорожных знаков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8 000,0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8035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В связи с экономией по торгам и фактической потребностью установлено 8035 знаков (увеличение на 35 ед.).</w:t>
            </w:r>
          </w:p>
        </w:tc>
      </w:tr>
      <w:tr w:rsidR="00CA2C08" w:rsidRPr="0066519A" w:rsidTr="00B63E2D">
        <w:trPr>
          <w:trHeight w:val="558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15. Количество прошедших обучение участников дорожного движения, не имеющих медицинского образования, а также среднего медицинского персонала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Чел.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530,0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781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251</w:t>
            </w:r>
          </w:p>
        </w:tc>
        <w:tc>
          <w:tcPr>
            <w:tcW w:w="2045" w:type="dxa"/>
            <w:shd w:val="clear" w:color="auto" w:fill="auto"/>
            <w:hideMark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 xml:space="preserve">В 2023 году проведено обучение основам первой медицинской и психологической помощи пострадавшим в условиях различных чрезвычайных ситуаций, в том числе ДТП, участники дорожного движения, не имеющие медицинского образования, а также повысили квалификацию средний медицинский персонал, в общем количестве 781 человек. Улучшение показателя на 251 чел. обусловлено </w:t>
            </w:r>
            <w:r w:rsidRPr="00042329">
              <w:rPr>
                <w:color w:val="000000"/>
                <w:sz w:val="20"/>
                <w:szCs w:val="20"/>
              </w:rPr>
              <w:lastRenderedPageBreak/>
              <w:t>большим кол-вом желающих.</w:t>
            </w:r>
          </w:p>
        </w:tc>
      </w:tr>
      <w:tr w:rsidR="00CA2C08" w:rsidRPr="0066519A" w:rsidTr="00B63E2D">
        <w:trPr>
          <w:trHeight w:val="734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lastRenderedPageBreak/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16. Недопущение террористических актов на объектах транспортной инфраструктуры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0,0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0,0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042329">
              <w:rPr>
                <w:color w:val="000000"/>
                <w:sz w:val="20"/>
                <w:szCs w:val="20"/>
              </w:rPr>
              <w:t>террористических актов на объектах транспортной инфраструктуры не было.</w:t>
            </w:r>
          </w:p>
        </w:tc>
      </w:tr>
      <w:tr w:rsidR="00CA2C08" w:rsidRPr="0066519A" w:rsidTr="00B63E2D">
        <w:trPr>
          <w:trHeight w:val="2004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17. Доля объектов транспортной инфраструктуры, соответствующих требованиям обеспечения транспортной безопасности, в процентах от общего количества категорированных объектов транспортной инфраструктуры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60,07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60,07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Объектов транспортной инфраструктуры, соответствующих требованиям обеспечения транспортной безопасности 60,07%.</w:t>
            </w:r>
          </w:p>
        </w:tc>
      </w:tr>
      <w:tr w:rsidR="00CA2C08" w:rsidRPr="0066519A" w:rsidTr="00B63E2D">
        <w:trPr>
          <w:trHeight w:val="1770"/>
          <w:jc w:val="center"/>
        </w:trPr>
        <w:tc>
          <w:tcPr>
            <w:tcW w:w="3259" w:type="dxa"/>
            <w:shd w:val="clear" w:color="auto" w:fill="auto"/>
            <w:hideMark/>
          </w:tcPr>
          <w:p w:rsidR="00CA2C08" w:rsidRPr="0066519A" w:rsidRDefault="00CA2C08" w:rsidP="00CA2C08">
            <w:pPr>
              <w:ind w:firstLine="22"/>
              <w:rPr>
                <w:color w:val="000000"/>
                <w:sz w:val="20"/>
                <w:szCs w:val="20"/>
              </w:rPr>
            </w:pPr>
            <w:r w:rsidRPr="0066519A">
              <w:rPr>
                <w:color w:val="000000"/>
                <w:sz w:val="20"/>
                <w:szCs w:val="20"/>
              </w:rPr>
              <w:t>Целевой индикатор.</w:t>
            </w:r>
            <w:r w:rsidRPr="0066519A">
              <w:rPr>
                <w:color w:val="000000"/>
                <w:sz w:val="20"/>
                <w:szCs w:val="20"/>
              </w:rPr>
              <w:br/>
              <w:t>18. Доля пассажиров, ознакомленных с действиями в случаях возникновения угрозы совершения акта незаконного вмешательства и чрезвычайных ситуаций на транспорте, от общего числа пассажиров</w:t>
            </w:r>
          </w:p>
        </w:tc>
        <w:tc>
          <w:tcPr>
            <w:tcW w:w="1188" w:type="dxa"/>
            <w:shd w:val="clear" w:color="auto" w:fill="auto"/>
            <w:hideMark/>
          </w:tcPr>
          <w:p w:rsidR="00CA2C08" w:rsidRPr="00372ED4" w:rsidRDefault="00CA2C08" w:rsidP="00CA2C08">
            <w:pPr>
              <w:ind w:firstLine="19"/>
              <w:jc w:val="center"/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989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88,5</w:t>
            </w:r>
          </w:p>
        </w:tc>
        <w:tc>
          <w:tcPr>
            <w:tcW w:w="1038" w:type="dxa"/>
            <w:shd w:val="clear" w:color="auto" w:fill="auto"/>
            <w:hideMark/>
          </w:tcPr>
          <w:p w:rsidR="00CA2C08" w:rsidRPr="00372ED4" w:rsidRDefault="00CA2C08" w:rsidP="00CA2C08">
            <w:pPr>
              <w:jc w:val="center"/>
              <w:rPr>
                <w:sz w:val="20"/>
                <w:szCs w:val="20"/>
              </w:rPr>
            </w:pPr>
            <w:r w:rsidRPr="00372ED4">
              <w:rPr>
                <w:sz w:val="20"/>
                <w:szCs w:val="20"/>
              </w:rPr>
              <w:t>88,5</w:t>
            </w:r>
          </w:p>
        </w:tc>
        <w:tc>
          <w:tcPr>
            <w:tcW w:w="1259" w:type="dxa"/>
            <w:shd w:val="clear" w:color="auto" w:fill="auto"/>
          </w:tcPr>
          <w:p w:rsidR="00CA2C08" w:rsidRPr="00372ED4" w:rsidRDefault="00CA2C08" w:rsidP="00CA2C0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372ED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045" w:type="dxa"/>
            <w:shd w:val="clear" w:color="auto" w:fill="auto"/>
          </w:tcPr>
          <w:p w:rsidR="00CA2C08" w:rsidRPr="00372ED4" w:rsidRDefault="00CA2C08" w:rsidP="00CA2C08">
            <w:pPr>
              <w:rPr>
                <w:color w:val="000000"/>
                <w:sz w:val="20"/>
                <w:szCs w:val="20"/>
              </w:rPr>
            </w:pPr>
            <w:r w:rsidRPr="00372ED4">
              <w:rPr>
                <w:color w:val="000000"/>
                <w:sz w:val="20"/>
                <w:szCs w:val="20"/>
              </w:rPr>
              <w:t>Ознакомлено 88,5% пассажиров.</w:t>
            </w:r>
          </w:p>
        </w:tc>
      </w:tr>
    </w:tbl>
    <w:p w:rsidR="00480BD3" w:rsidRPr="0066519A" w:rsidRDefault="00480BD3" w:rsidP="008345F8">
      <w:pPr>
        <w:jc w:val="both"/>
        <w:rPr>
          <w:sz w:val="28"/>
          <w:szCs w:val="28"/>
        </w:rPr>
      </w:pPr>
    </w:p>
    <w:p w:rsidR="00D7174A" w:rsidRPr="0066519A" w:rsidRDefault="00D7174A" w:rsidP="00241AAA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 3. Сведения о выполнении основных мероприятий</w:t>
      </w:r>
    </w:p>
    <w:p w:rsidR="00D7174A" w:rsidRPr="0066519A" w:rsidRDefault="005224D3" w:rsidP="00241AAA">
      <w:pPr>
        <w:ind w:right="5" w:firstLine="709"/>
        <w:jc w:val="both"/>
        <w:rPr>
          <w:sz w:val="28"/>
          <w:szCs w:val="28"/>
        </w:rPr>
      </w:pPr>
      <w:r w:rsidRPr="0066519A">
        <w:rPr>
          <w:i/>
          <w:sz w:val="28"/>
          <w:szCs w:val="28"/>
        </w:rPr>
        <w:t>Задача 1.1. Развитие комплексной системы профилактики и предупреждения опасного поведения участников дорожного движения.</w:t>
      </w:r>
    </w:p>
    <w:p w:rsidR="009E5847" w:rsidRPr="0066519A" w:rsidRDefault="009E5847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</w:t>
      </w:r>
      <w:r w:rsidR="008A78A4" w:rsidRPr="0066519A">
        <w:rPr>
          <w:b/>
          <w:i/>
          <w:sz w:val="28"/>
          <w:szCs w:val="28"/>
        </w:rPr>
        <w:t xml:space="preserve"> 1.1.1.</w:t>
      </w:r>
      <w:r w:rsidRPr="0066519A">
        <w:rPr>
          <w:b/>
          <w:i/>
          <w:sz w:val="28"/>
          <w:szCs w:val="28"/>
        </w:rPr>
        <w:t xml:space="preserve"> </w:t>
      </w:r>
      <w:r w:rsidR="00A20A7D" w:rsidRPr="0066519A">
        <w:rPr>
          <w:b/>
          <w:i/>
          <w:sz w:val="28"/>
          <w:szCs w:val="28"/>
        </w:rPr>
        <w:t>Региональный проект «Безопасность дорожного движения (Новосибирская область)»</w:t>
      </w:r>
      <w:r w:rsidR="008A78A4" w:rsidRPr="0066519A">
        <w:rPr>
          <w:b/>
          <w:i/>
          <w:sz w:val="28"/>
          <w:szCs w:val="28"/>
        </w:rPr>
        <w:t>:</w:t>
      </w:r>
    </w:p>
    <w:p w:rsidR="00241AAA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D05CC1" w:rsidRPr="0066519A">
        <w:rPr>
          <w:sz w:val="28"/>
          <w:szCs w:val="28"/>
        </w:rPr>
        <w:t xml:space="preserve">полнение выполненных работ за </w:t>
      </w:r>
      <w:r w:rsidR="00B50793">
        <w:rPr>
          <w:sz w:val="28"/>
          <w:szCs w:val="28"/>
        </w:rPr>
        <w:t>2023 год</w:t>
      </w:r>
      <w:r w:rsidRPr="0066519A">
        <w:rPr>
          <w:sz w:val="28"/>
          <w:szCs w:val="28"/>
        </w:rPr>
        <w:t xml:space="preserve"> составило </w:t>
      </w:r>
      <w:r w:rsidR="00372ED4">
        <w:rPr>
          <w:sz w:val="28"/>
          <w:szCs w:val="28"/>
        </w:rPr>
        <w:t xml:space="preserve">34 599,0 </w:t>
      </w:r>
      <w:r w:rsidRPr="0066519A">
        <w:rPr>
          <w:sz w:val="28"/>
          <w:szCs w:val="28"/>
        </w:rPr>
        <w:t xml:space="preserve">тыс. рублей или </w:t>
      </w:r>
      <w:r w:rsidR="00372ED4">
        <w:rPr>
          <w:sz w:val="28"/>
          <w:szCs w:val="28"/>
        </w:rPr>
        <w:t>100</w:t>
      </w:r>
      <w:r w:rsidR="00ED5BAE" w:rsidRPr="0066519A">
        <w:rPr>
          <w:sz w:val="28"/>
          <w:szCs w:val="28"/>
        </w:rPr>
        <w:t>,</w:t>
      </w:r>
      <w:r w:rsidR="00372ED4">
        <w:rPr>
          <w:sz w:val="28"/>
          <w:szCs w:val="28"/>
        </w:rPr>
        <w:t>0</w:t>
      </w:r>
      <w:r w:rsidRPr="0066519A">
        <w:rPr>
          <w:sz w:val="28"/>
          <w:szCs w:val="28"/>
        </w:rPr>
        <w:t>%.</w:t>
      </w:r>
    </w:p>
    <w:p w:rsidR="001D4EA7" w:rsidRPr="0066519A" w:rsidRDefault="00B50793" w:rsidP="00241A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итогам 2023</w:t>
      </w:r>
      <w:r w:rsidR="001D4EA7" w:rsidRPr="0066519A">
        <w:rPr>
          <w:sz w:val="28"/>
          <w:szCs w:val="28"/>
        </w:rPr>
        <w:t xml:space="preserve"> года:</w:t>
      </w:r>
    </w:p>
    <w:p w:rsidR="000A3ACF" w:rsidRDefault="000A3ACF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66519A">
        <w:rPr>
          <w:sz w:val="28"/>
          <w:szCs w:val="28"/>
        </w:rPr>
        <w:t>В рамках мероприятия «</w:t>
      </w:r>
      <w:r w:rsidRPr="000A3ACF">
        <w:rPr>
          <w:sz w:val="28"/>
          <w:szCs w:val="28"/>
        </w:rPr>
        <w:t xml:space="preserve">Проведение массовых мероприятий с детьми: конкурсов «Безопасное колесо», «Зеленая волна», соревнования по </w:t>
      </w:r>
      <w:proofErr w:type="spellStart"/>
      <w:r w:rsidRPr="000A3ACF">
        <w:rPr>
          <w:sz w:val="28"/>
          <w:szCs w:val="28"/>
        </w:rPr>
        <w:t>автомногоборью</w:t>
      </w:r>
      <w:proofErr w:type="spellEnd"/>
      <w:r w:rsidRPr="000A3ACF">
        <w:rPr>
          <w:sz w:val="28"/>
          <w:szCs w:val="28"/>
        </w:rPr>
        <w:t xml:space="preserve"> «</w:t>
      </w:r>
      <w:proofErr w:type="spellStart"/>
      <w:r w:rsidRPr="000A3ACF">
        <w:rPr>
          <w:sz w:val="28"/>
          <w:szCs w:val="28"/>
        </w:rPr>
        <w:t>ЮниПрофи</w:t>
      </w:r>
      <w:proofErr w:type="spellEnd"/>
      <w:r w:rsidRPr="000A3ACF">
        <w:rPr>
          <w:sz w:val="28"/>
          <w:szCs w:val="28"/>
        </w:rPr>
        <w:t>», «На лучшую организацию работы по профилактике детского дорожно-</w:t>
      </w:r>
      <w:proofErr w:type="spellStart"/>
      <w:r w:rsidRPr="000A3ACF">
        <w:rPr>
          <w:sz w:val="28"/>
          <w:szCs w:val="28"/>
        </w:rPr>
        <w:t>траспортного</w:t>
      </w:r>
      <w:proofErr w:type="spellEnd"/>
      <w:r w:rsidRPr="000A3ACF">
        <w:rPr>
          <w:sz w:val="28"/>
          <w:szCs w:val="28"/>
        </w:rPr>
        <w:t xml:space="preserve"> </w:t>
      </w:r>
      <w:proofErr w:type="spellStart"/>
      <w:r w:rsidRPr="000A3ACF">
        <w:rPr>
          <w:sz w:val="28"/>
          <w:szCs w:val="28"/>
        </w:rPr>
        <w:t>травматизама</w:t>
      </w:r>
      <w:proofErr w:type="spellEnd"/>
      <w:r w:rsidRPr="000A3ACF">
        <w:rPr>
          <w:sz w:val="28"/>
          <w:szCs w:val="28"/>
        </w:rPr>
        <w:t xml:space="preserve"> среди образовательных организаций НСО», профильных смен «Юные инспектора движения»</w:t>
      </w:r>
      <w:r>
        <w:rPr>
          <w:sz w:val="28"/>
          <w:szCs w:val="28"/>
        </w:rPr>
        <w:t>».</w:t>
      </w:r>
    </w:p>
    <w:p w:rsidR="001E2B28" w:rsidRPr="0066519A" w:rsidRDefault="001E2B28" w:rsidP="00372ED4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Проведен</w:t>
      </w:r>
      <w:r w:rsidR="00372ED4">
        <w:rPr>
          <w:sz w:val="28"/>
          <w:szCs w:val="28"/>
        </w:rPr>
        <w:t>о 6</w:t>
      </w:r>
      <w:r w:rsidR="00C90FB6" w:rsidRPr="0066519A">
        <w:rPr>
          <w:sz w:val="28"/>
          <w:szCs w:val="28"/>
        </w:rPr>
        <w:t xml:space="preserve"> мероприятия с детьми</w:t>
      </w:r>
      <w:r w:rsidR="00372ED4" w:rsidRPr="00372ED4">
        <w:rPr>
          <w:sz w:val="28"/>
          <w:szCs w:val="28"/>
        </w:rPr>
        <w:t>- областной конкурс-фестиваль «Зеленая волна» (приняли участие – 3450 детей</w:t>
      </w:r>
      <w:r w:rsidR="00372ED4">
        <w:rPr>
          <w:sz w:val="28"/>
          <w:szCs w:val="28"/>
        </w:rPr>
        <w:t xml:space="preserve">, состоящих в 272 отрядах ЮИД), </w:t>
      </w:r>
      <w:r w:rsidR="00372ED4" w:rsidRPr="00372ED4">
        <w:rPr>
          <w:sz w:val="28"/>
          <w:szCs w:val="28"/>
        </w:rPr>
        <w:t>областная профильная смена юных инспекторов движения «Главная дорога-2023</w:t>
      </w:r>
      <w:r w:rsidR="00372ED4">
        <w:rPr>
          <w:sz w:val="28"/>
          <w:szCs w:val="28"/>
        </w:rPr>
        <w:t>» (приняли участие - 120 детей),</w:t>
      </w:r>
      <w:r w:rsidR="00372ED4" w:rsidRPr="00372ED4">
        <w:rPr>
          <w:sz w:val="28"/>
          <w:szCs w:val="28"/>
        </w:rPr>
        <w:t xml:space="preserve"> конкурс «На лучшую организацию работы по профилактике детского дорожно-транспортного травматизма среди образовательных организаций НСО» (участвовали 33 образовательные организации; 15 - дошкольных образовательных организаций и 11 </w:t>
      </w:r>
      <w:r w:rsidR="00372ED4">
        <w:rPr>
          <w:sz w:val="28"/>
          <w:szCs w:val="28"/>
        </w:rPr>
        <w:t>общеобразовательных организаций</w:t>
      </w:r>
      <w:r w:rsidR="00E56BE7">
        <w:rPr>
          <w:sz w:val="28"/>
          <w:szCs w:val="28"/>
        </w:rPr>
        <w:t>)</w:t>
      </w:r>
      <w:r w:rsidR="00372ED4">
        <w:rPr>
          <w:sz w:val="28"/>
          <w:szCs w:val="28"/>
        </w:rPr>
        <w:t>,</w:t>
      </w:r>
      <w:r w:rsidR="00372ED4" w:rsidRPr="00372ED4">
        <w:rPr>
          <w:sz w:val="28"/>
          <w:szCs w:val="28"/>
        </w:rPr>
        <w:t xml:space="preserve"> региональный конкурс «Безопасное колесо» (приняли</w:t>
      </w:r>
      <w:r w:rsidR="00372ED4">
        <w:rPr>
          <w:sz w:val="28"/>
          <w:szCs w:val="28"/>
        </w:rPr>
        <w:t xml:space="preserve"> участие более 2500 школьников), </w:t>
      </w:r>
      <w:r w:rsidR="00372ED4" w:rsidRPr="00372ED4">
        <w:rPr>
          <w:sz w:val="28"/>
          <w:szCs w:val="28"/>
        </w:rPr>
        <w:t>организация участия представителей Новосибирской области во Всероссийск</w:t>
      </w:r>
      <w:r w:rsidR="00372ED4">
        <w:rPr>
          <w:sz w:val="28"/>
          <w:szCs w:val="28"/>
        </w:rPr>
        <w:t>ом конкурсе «Безопасное колесо»,</w:t>
      </w:r>
      <w:r w:rsidR="00372ED4" w:rsidRPr="00372ED4">
        <w:rPr>
          <w:sz w:val="28"/>
          <w:szCs w:val="28"/>
        </w:rPr>
        <w:t xml:space="preserve"> региональный конкурс на лучший видеоролик по популяризации </w:t>
      </w:r>
      <w:proofErr w:type="spellStart"/>
      <w:r w:rsidR="00372ED4" w:rsidRPr="00372ED4">
        <w:rPr>
          <w:sz w:val="28"/>
          <w:szCs w:val="28"/>
        </w:rPr>
        <w:t>световозвращающих</w:t>
      </w:r>
      <w:proofErr w:type="spellEnd"/>
      <w:r w:rsidR="00372ED4" w:rsidRPr="00372ED4">
        <w:rPr>
          <w:sz w:val="28"/>
          <w:szCs w:val="28"/>
        </w:rPr>
        <w:t xml:space="preserve"> элементов (представлено на конкурс 253 творческие работы).</w:t>
      </w:r>
    </w:p>
    <w:p w:rsidR="000A3ACF" w:rsidRDefault="000A3ACF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6519A">
        <w:rPr>
          <w:sz w:val="28"/>
          <w:szCs w:val="28"/>
        </w:rPr>
        <w:t>В рамках мероприятия «</w:t>
      </w:r>
      <w:r w:rsidRPr="000A3ACF">
        <w:rPr>
          <w:sz w:val="28"/>
          <w:szCs w:val="28"/>
        </w:rPr>
        <w:t xml:space="preserve">Производство короткометражных социальных фильмов, видео-, </w:t>
      </w:r>
      <w:proofErr w:type="spellStart"/>
      <w:r w:rsidRPr="000A3ACF">
        <w:rPr>
          <w:sz w:val="28"/>
          <w:szCs w:val="28"/>
        </w:rPr>
        <w:t>аудиороликов</w:t>
      </w:r>
      <w:proofErr w:type="spellEnd"/>
      <w:r w:rsidRPr="000A3ACF">
        <w:rPr>
          <w:sz w:val="28"/>
          <w:szCs w:val="28"/>
        </w:rPr>
        <w:t xml:space="preserve"> по профилактике ДТП, изготовление и размещение </w:t>
      </w:r>
      <w:r w:rsidRPr="000A3ACF">
        <w:rPr>
          <w:sz w:val="28"/>
          <w:szCs w:val="28"/>
        </w:rPr>
        <w:lastRenderedPageBreak/>
        <w:t>стендов наружной рекламы, полиграфической продукции по безопасности дорожного движения</w:t>
      </w:r>
      <w:r>
        <w:rPr>
          <w:sz w:val="28"/>
          <w:szCs w:val="28"/>
        </w:rPr>
        <w:t>.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Реализовано и размещено</w:t>
      </w:r>
      <w:r w:rsidR="003E7102">
        <w:rPr>
          <w:sz w:val="28"/>
          <w:szCs w:val="28"/>
        </w:rPr>
        <w:t xml:space="preserve"> 9 социальных реклам</w:t>
      </w:r>
      <w:r>
        <w:rPr>
          <w:sz w:val="28"/>
          <w:szCs w:val="28"/>
        </w:rPr>
        <w:t>: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1C62">
        <w:rPr>
          <w:sz w:val="28"/>
          <w:szCs w:val="28"/>
        </w:rPr>
        <w:t>видеоролики на отдельно стоящих информационных светодиодных видеоэкранах, расположенных на территории города Ново</w:t>
      </w:r>
      <w:r>
        <w:rPr>
          <w:sz w:val="28"/>
          <w:szCs w:val="28"/>
        </w:rPr>
        <w:t>сибирска и области – 245 шт.;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1C62">
        <w:rPr>
          <w:sz w:val="28"/>
          <w:szCs w:val="28"/>
        </w:rPr>
        <w:t>баннеры на отдельно стоящих рекламных конструкциях, расположенных на территории города Но</w:t>
      </w:r>
      <w:r>
        <w:rPr>
          <w:sz w:val="28"/>
          <w:szCs w:val="28"/>
        </w:rPr>
        <w:t xml:space="preserve">восибирска и области – 200 </w:t>
      </w:r>
      <w:proofErr w:type="spellStart"/>
      <w:r>
        <w:rPr>
          <w:sz w:val="28"/>
          <w:szCs w:val="28"/>
        </w:rPr>
        <w:t>шт</w:t>
      </w:r>
      <w:proofErr w:type="spellEnd"/>
      <w:r>
        <w:rPr>
          <w:sz w:val="28"/>
          <w:szCs w:val="28"/>
        </w:rPr>
        <w:t>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1C62">
        <w:rPr>
          <w:sz w:val="28"/>
          <w:szCs w:val="28"/>
        </w:rPr>
        <w:t>инфо</w:t>
      </w:r>
      <w:r>
        <w:rPr>
          <w:sz w:val="28"/>
          <w:szCs w:val="28"/>
        </w:rPr>
        <w:t>рмационные</w:t>
      </w:r>
      <w:r w:rsidRPr="00691C6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691C62">
        <w:rPr>
          <w:sz w:val="28"/>
          <w:szCs w:val="28"/>
        </w:rPr>
        <w:t xml:space="preserve"> – баннер</w:t>
      </w:r>
      <w:r>
        <w:rPr>
          <w:sz w:val="28"/>
          <w:szCs w:val="28"/>
        </w:rPr>
        <w:t>ы</w:t>
      </w:r>
      <w:r w:rsidRPr="00691C62">
        <w:rPr>
          <w:sz w:val="28"/>
          <w:szCs w:val="28"/>
        </w:rPr>
        <w:t xml:space="preserve"> - на 1-м ресурсе </w:t>
      </w:r>
      <w:proofErr w:type="spellStart"/>
      <w:r w:rsidRPr="00691C62">
        <w:rPr>
          <w:sz w:val="28"/>
          <w:szCs w:val="28"/>
        </w:rPr>
        <w:t>коммуникационно</w:t>
      </w:r>
      <w:proofErr w:type="spellEnd"/>
      <w:r w:rsidRPr="00691C62">
        <w:rPr>
          <w:sz w:val="28"/>
          <w:szCs w:val="28"/>
        </w:rPr>
        <w:t xml:space="preserve">-информационной сети </w:t>
      </w:r>
      <w:proofErr w:type="spellStart"/>
      <w:r w:rsidRPr="00691C62">
        <w:rPr>
          <w:sz w:val="28"/>
          <w:szCs w:val="28"/>
        </w:rPr>
        <w:t>Интернетв</w:t>
      </w:r>
      <w:proofErr w:type="spellEnd"/>
      <w:r w:rsidRPr="00691C62">
        <w:rPr>
          <w:sz w:val="28"/>
          <w:szCs w:val="28"/>
        </w:rPr>
        <w:t xml:space="preserve"> и СМИ </w:t>
      </w:r>
      <w:r>
        <w:rPr>
          <w:sz w:val="28"/>
          <w:szCs w:val="28"/>
        </w:rPr>
        <w:t>– 96 шт.;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1C62">
        <w:rPr>
          <w:sz w:val="28"/>
          <w:szCs w:val="28"/>
        </w:rPr>
        <w:t>рекламно-информационны</w:t>
      </w:r>
      <w:r>
        <w:rPr>
          <w:sz w:val="28"/>
          <w:szCs w:val="28"/>
        </w:rPr>
        <w:t>е</w:t>
      </w:r>
      <w:r w:rsidRPr="00691C6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</w:t>
      </w:r>
      <w:r w:rsidRPr="00691C62">
        <w:rPr>
          <w:sz w:val="28"/>
          <w:szCs w:val="28"/>
        </w:rPr>
        <w:t xml:space="preserve"> по безопасности дорожного движения в эфирах средств массовой информации, осуществляющих телевизионное вещание (сек)</w:t>
      </w:r>
      <w:r>
        <w:rPr>
          <w:sz w:val="28"/>
          <w:szCs w:val="28"/>
        </w:rPr>
        <w:t xml:space="preserve"> – 35000;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91C62">
        <w:rPr>
          <w:sz w:val="28"/>
          <w:szCs w:val="28"/>
        </w:rPr>
        <w:t>рекламно-информационны</w:t>
      </w:r>
      <w:r>
        <w:rPr>
          <w:sz w:val="28"/>
          <w:szCs w:val="28"/>
        </w:rPr>
        <w:t>е</w:t>
      </w:r>
      <w:r w:rsidRPr="00691C62">
        <w:rPr>
          <w:sz w:val="28"/>
          <w:szCs w:val="28"/>
        </w:rPr>
        <w:t xml:space="preserve"> материал</w:t>
      </w:r>
      <w:r>
        <w:rPr>
          <w:sz w:val="28"/>
          <w:szCs w:val="28"/>
        </w:rPr>
        <w:t>ы на АЗС – 18 шт.;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83BFA">
        <w:rPr>
          <w:sz w:val="28"/>
          <w:szCs w:val="28"/>
        </w:rPr>
        <w:t>рекламно-информационные</w:t>
      </w:r>
      <w:r w:rsidRPr="00691C62">
        <w:rPr>
          <w:sz w:val="28"/>
          <w:szCs w:val="28"/>
        </w:rPr>
        <w:t xml:space="preserve"> материал</w:t>
      </w:r>
      <w:r w:rsidR="00583BFA">
        <w:rPr>
          <w:sz w:val="28"/>
          <w:szCs w:val="28"/>
        </w:rPr>
        <w:t>ы</w:t>
      </w:r>
      <w:r w:rsidRPr="00691C62">
        <w:rPr>
          <w:sz w:val="28"/>
          <w:szCs w:val="28"/>
        </w:rPr>
        <w:t xml:space="preserve"> по безопасности дорожного движения в Новосиб</w:t>
      </w:r>
      <w:r>
        <w:rPr>
          <w:sz w:val="28"/>
          <w:szCs w:val="28"/>
        </w:rPr>
        <w:t>ирском метрополитене – 320 шт.;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583BFA">
        <w:rPr>
          <w:sz w:val="28"/>
          <w:szCs w:val="28"/>
        </w:rPr>
        <w:t>рекламно-информационная</w:t>
      </w:r>
      <w:r w:rsidRPr="00691C62">
        <w:rPr>
          <w:sz w:val="28"/>
          <w:szCs w:val="28"/>
        </w:rPr>
        <w:t xml:space="preserve"> продукция (</w:t>
      </w:r>
      <w:proofErr w:type="spellStart"/>
      <w:r w:rsidRPr="00691C62">
        <w:rPr>
          <w:sz w:val="28"/>
          <w:szCs w:val="28"/>
        </w:rPr>
        <w:t>световозвращающие</w:t>
      </w:r>
      <w:proofErr w:type="spellEnd"/>
      <w:r w:rsidRPr="00691C62">
        <w:rPr>
          <w:sz w:val="28"/>
          <w:szCs w:val="28"/>
        </w:rPr>
        <w:t xml:space="preserve"> </w:t>
      </w:r>
      <w:proofErr w:type="spellStart"/>
      <w:r w:rsidRPr="00691C62">
        <w:rPr>
          <w:sz w:val="28"/>
          <w:szCs w:val="28"/>
        </w:rPr>
        <w:t>брелки</w:t>
      </w:r>
      <w:proofErr w:type="spellEnd"/>
      <w:r w:rsidRPr="00691C62">
        <w:rPr>
          <w:sz w:val="28"/>
          <w:szCs w:val="28"/>
        </w:rPr>
        <w:t xml:space="preserve"> и значки для профилактики детского доро</w:t>
      </w:r>
      <w:r>
        <w:rPr>
          <w:sz w:val="28"/>
          <w:szCs w:val="28"/>
        </w:rPr>
        <w:t>жно-транспортного травматизма) – 6000 шт.;</w:t>
      </w:r>
    </w:p>
    <w:p w:rsidR="00691C62" w:rsidRDefault="00691C62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Pr="00691C62">
        <w:rPr>
          <w:sz w:val="28"/>
          <w:szCs w:val="28"/>
        </w:rPr>
        <w:t>рекламно-информационная продукция (обучающие плакаты для образовательных организаций для профилактики детского дорожно-</w:t>
      </w:r>
      <w:r w:rsidR="00583BFA">
        <w:rPr>
          <w:sz w:val="28"/>
          <w:szCs w:val="28"/>
        </w:rPr>
        <w:t xml:space="preserve">транспортного травматизма) – 2000 </w:t>
      </w:r>
      <w:proofErr w:type="spellStart"/>
      <w:r w:rsidR="00583BFA">
        <w:rPr>
          <w:sz w:val="28"/>
          <w:szCs w:val="28"/>
        </w:rPr>
        <w:t>шт</w:t>
      </w:r>
      <w:proofErr w:type="spellEnd"/>
      <w:r w:rsidR="00583BFA">
        <w:rPr>
          <w:sz w:val="28"/>
          <w:szCs w:val="28"/>
        </w:rPr>
        <w:t>;</w:t>
      </w:r>
    </w:p>
    <w:p w:rsidR="00691C62" w:rsidRDefault="00583BFA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рекламно-информационные материалы</w:t>
      </w:r>
      <w:r w:rsidRPr="00583BFA">
        <w:rPr>
          <w:sz w:val="28"/>
          <w:szCs w:val="28"/>
        </w:rPr>
        <w:t xml:space="preserve"> в лифтах жилых д</w:t>
      </w:r>
      <w:r>
        <w:rPr>
          <w:sz w:val="28"/>
          <w:szCs w:val="28"/>
        </w:rPr>
        <w:t>омов г. Новосибирска и на общественном транспорте - 824 шт.</w:t>
      </w:r>
    </w:p>
    <w:p w:rsidR="000A3ACF" w:rsidRDefault="000A3ACF" w:rsidP="00372ED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519A">
        <w:rPr>
          <w:sz w:val="28"/>
          <w:szCs w:val="28"/>
        </w:rPr>
        <w:t>В рамках мероприятия</w:t>
      </w:r>
      <w:r>
        <w:rPr>
          <w:sz w:val="28"/>
          <w:szCs w:val="28"/>
        </w:rPr>
        <w:t xml:space="preserve"> «</w:t>
      </w:r>
      <w:r w:rsidRPr="000A3ACF">
        <w:rPr>
          <w:sz w:val="28"/>
          <w:szCs w:val="28"/>
        </w:rPr>
        <w:t>Производство и размещение регулярной телепрограммы по безопасности дорожного движения, размещение социальных видеороликов на телеканале</w:t>
      </w:r>
      <w:r>
        <w:rPr>
          <w:sz w:val="28"/>
          <w:szCs w:val="28"/>
        </w:rPr>
        <w:t>».</w:t>
      </w:r>
    </w:p>
    <w:p w:rsidR="00691C62" w:rsidRPr="00372ED4" w:rsidRDefault="000A3ACF" w:rsidP="00691C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72ED4" w:rsidRPr="00372ED4">
        <w:rPr>
          <w:sz w:val="28"/>
          <w:szCs w:val="28"/>
        </w:rPr>
        <w:t xml:space="preserve">рганизовано взаимодействие со СМИ по подготовке информационных материалов, посвященных вопросам безопасности дорожного движения и развития системы </w:t>
      </w:r>
      <w:proofErr w:type="spellStart"/>
      <w:r w:rsidR="00372ED4" w:rsidRPr="00372ED4">
        <w:rPr>
          <w:sz w:val="28"/>
          <w:szCs w:val="28"/>
        </w:rPr>
        <w:t>фотовидеофиксации</w:t>
      </w:r>
      <w:proofErr w:type="spellEnd"/>
      <w:r w:rsidR="00372ED4" w:rsidRPr="00372ED4">
        <w:rPr>
          <w:sz w:val="28"/>
          <w:szCs w:val="28"/>
        </w:rPr>
        <w:t xml:space="preserve"> нарушений ПДД в регионе.</w:t>
      </w:r>
      <w:r w:rsidR="00D10C50" w:rsidRPr="0066519A">
        <w:rPr>
          <w:sz w:val="28"/>
          <w:szCs w:val="28"/>
        </w:rPr>
        <w:t xml:space="preserve">- </w:t>
      </w:r>
      <w:r w:rsidR="00372ED4">
        <w:rPr>
          <w:sz w:val="28"/>
          <w:szCs w:val="28"/>
        </w:rPr>
        <w:t>п</w:t>
      </w:r>
      <w:r w:rsidR="00372ED4" w:rsidRPr="00372ED4">
        <w:rPr>
          <w:sz w:val="28"/>
          <w:szCs w:val="28"/>
        </w:rPr>
        <w:t>роизведено и размещено 12 телевизионных программ, осуществлен прокат более 70 социальных видеороликов по БДД длительностью 2</w:t>
      </w:r>
      <w:r w:rsidR="00691C62">
        <w:rPr>
          <w:sz w:val="28"/>
          <w:szCs w:val="28"/>
        </w:rPr>
        <w:t>0-30 секунд на телеканале «ОТС»;</w:t>
      </w:r>
      <w:r w:rsidR="00691C62" w:rsidRPr="00372ED4">
        <w:rPr>
          <w:sz w:val="28"/>
          <w:szCs w:val="28"/>
        </w:rPr>
        <w:t>12 публикаций – новостей (пресс-релизов) на сайте Интернет-СМИ;</w:t>
      </w:r>
      <w:r w:rsidR="00691C62">
        <w:rPr>
          <w:sz w:val="28"/>
          <w:szCs w:val="28"/>
        </w:rPr>
        <w:t xml:space="preserve"> </w:t>
      </w:r>
      <w:r w:rsidR="00691C62" w:rsidRPr="00372ED4">
        <w:rPr>
          <w:sz w:val="28"/>
          <w:szCs w:val="28"/>
        </w:rPr>
        <w:t>9 публикаций в региональном выпуске общероссийского еженедельного печатного издания «Комсомольская правда» с тиражом более 100 тыс. экземпляров;</w:t>
      </w:r>
      <w:r w:rsidR="00691C62">
        <w:rPr>
          <w:sz w:val="28"/>
          <w:szCs w:val="28"/>
        </w:rPr>
        <w:t xml:space="preserve"> </w:t>
      </w:r>
      <w:r w:rsidR="00691C62" w:rsidRPr="00372ED4">
        <w:rPr>
          <w:sz w:val="28"/>
          <w:szCs w:val="28"/>
        </w:rPr>
        <w:t>12 публикаций – постов в социальных сетях сетевого издания («</w:t>
      </w:r>
      <w:proofErr w:type="spellStart"/>
      <w:r w:rsidR="00691C62" w:rsidRPr="00372ED4">
        <w:rPr>
          <w:sz w:val="28"/>
          <w:szCs w:val="28"/>
        </w:rPr>
        <w:t>Вконтакте</w:t>
      </w:r>
      <w:proofErr w:type="spellEnd"/>
      <w:r w:rsidR="00691C62" w:rsidRPr="00372ED4">
        <w:rPr>
          <w:sz w:val="28"/>
          <w:szCs w:val="28"/>
        </w:rPr>
        <w:t>»</w:t>
      </w:r>
      <w:r w:rsidR="00691C62">
        <w:rPr>
          <w:sz w:val="28"/>
          <w:szCs w:val="28"/>
        </w:rPr>
        <w:t>, «Одноклассники», «</w:t>
      </w:r>
      <w:proofErr w:type="spellStart"/>
      <w:r w:rsidR="00691C62">
        <w:rPr>
          <w:sz w:val="28"/>
          <w:szCs w:val="28"/>
        </w:rPr>
        <w:t>Tелеграм</w:t>
      </w:r>
      <w:proofErr w:type="spellEnd"/>
      <w:r w:rsidR="00691C62">
        <w:rPr>
          <w:sz w:val="28"/>
          <w:szCs w:val="28"/>
        </w:rPr>
        <w:t>»).</w:t>
      </w:r>
    </w:p>
    <w:p w:rsidR="001E319C" w:rsidRPr="0066519A" w:rsidRDefault="001E319C" w:rsidP="00241AAA">
      <w:pPr>
        <w:ind w:firstLine="709"/>
        <w:jc w:val="both"/>
        <w:rPr>
          <w:b/>
          <w:i/>
          <w:sz w:val="28"/>
          <w:szCs w:val="28"/>
        </w:rPr>
      </w:pPr>
    </w:p>
    <w:p w:rsidR="007172E1" w:rsidRPr="0066519A" w:rsidRDefault="000C1935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</w:t>
      </w:r>
      <w:r w:rsidR="003D4AEA" w:rsidRPr="0066519A">
        <w:rPr>
          <w:b/>
          <w:i/>
          <w:sz w:val="28"/>
          <w:szCs w:val="28"/>
        </w:rPr>
        <w:t>е</w:t>
      </w:r>
      <w:r w:rsidRPr="0066519A">
        <w:rPr>
          <w:b/>
          <w:i/>
          <w:sz w:val="28"/>
          <w:szCs w:val="28"/>
        </w:rPr>
        <w:t xml:space="preserve"> 1.1.</w:t>
      </w:r>
      <w:r w:rsidR="009E5847" w:rsidRPr="0066519A">
        <w:rPr>
          <w:b/>
          <w:i/>
          <w:sz w:val="28"/>
          <w:szCs w:val="28"/>
        </w:rPr>
        <w:t>2</w:t>
      </w:r>
      <w:r w:rsidRPr="0066519A">
        <w:rPr>
          <w:b/>
          <w:i/>
          <w:sz w:val="28"/>
          <w:szCs w:val="28"/>
        </w:rPr>
        <w:t xml:space="preserve">. </w:t>
      </w:r>
      <w:r w:rsidR="007172E1" w:rsidRPr="0066519A">
        <w:rPr>
          <w:b/>
          <w:i/>
          <w:sz w:val="28"/>
          <w:szCs w:val="28"/>
        </w:rPr>
        <w:t>«</w:t>
      </w:r>
      <w:r w:rsidR="009E5847" w:rsidRPr="0066519A">
        <w:rPr>
          <w:b/>
          <w:i/>
          <w:sz w:val="28"/>
          <w:szCs w:val="28"/>
        </w:rPr>
        <w:t>Проведение мероприятий, направленных на повышение культуры поведения участников дорожного движения</w:t>
      </w:r>
      <w:r w:rsidR="007172E1" w:rsidRPr="0066519A">
        <w:rPr>
          <w:b/>
          <w:i/>
          <w:sz w:val="28"/>
          <w:szCs w:val="28"/>
        </w:rPr>
        <w:t>»</w:t>
      </w:r>
      <w:r w:rsidR="00403A57" w:rsidRPr="0066519A">
        <w:rPr>
          <w:b/>
          <w:i/>
          <w:sz w:val="28"/>
          <w:szCs w:val="28"/>
        </w:rPr>
        <w:t>: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D05CC1" w:rsidRPr="0066519A">
        <w:rPr>
          <w:sz w:val="28"/>
          <w:szCs w:val="28"/>
        </w:rPr>
        <w:t xml:space="preserve">полнение выполненных работ </w:t>
      </w:r>
      <w:r w:rsidR="00591D6B">
        <w:rPr>
          <w:sz w:val="28"/>
          <w:szCs w:val="28"/>
        </w:rPr>
        <w:t>за 2023 год</w:t>
      </w:r>
      <w:r w:rsidRPr="0066519A">
        <w:rPr>
          <w:sz w:val="28"/>
          <w:szCs w:val="28"/>
        </w:rPr>
        <w:t xml:space="preserve"> составило </w:t>
      </w:r>
      <w:r w:rsidR="00591D6B">
        <w:rPr>
          <w:sz w:val="28"/>
          <w:szCs w:val="28"/>
        </w:rPr>
        <w:t>210 </w:t>
      </w:r>
      <w:r w:rsidR="00591D6B" w:rsidRPr="00591D6B">
        <w:rPr>
          <w:sz w:val="28"/>
          <w:szCs w:val="28"/>
        </w:rPr>
        <w:t>895,5</w:t>
      </w:r>
      <w:r w:rsidR="006333F9" w:rsidRPr="0066519A">
        <w:rPr>
          <w:sz w:val="28"/>
          <w:szCs w:val="28"/>
        </w:rPr>
        <w:t xml:space="preserve"> тыс. рублей </w:t>
      </w:r>
      <w:r w:rsidR="00591D6B">
        <w:rPr>
          <w:sz w:val="28"/>
          <w:szCs w:val="28"/>
        </w:rPr>
        <w:t>или 98</w:t>
      </w:r>
      <w:r w:rsidR="006333F9" w:rsidRPr="0066519A">
        <w:rPr>
          <w:sz w:val="28"/>
          <w:szCs w:val="28"/>
        </w:rPr>
        <w:t>,</w:t>
      </w:r>
      <w:r w:rsidR="00591D6B">
        <w:rPr>
          <w:sz w:val="28"/>
          <w:szCs w:val="28"/>
        </w:rPr>
        <w:t>3</w:t>
      </w:r>
      <w:r w:rsidR="00CE0DAA" w:rsidRPr="0066519A">
        <w:rPr>
          <w:sz w:val="28"/>
          <w:szCs w:val="28"/>
        </w:rPr>
        <w:t xml:space="preserve">% от </w:t>
      </w:r>
      <w:proofErr w:type="spellStart"/>
      <w:r w:rsidR="00CE0DAA" w:rsidRPr="0066519A">
        <w:rPr>
          <w:sz w:val="28"/>
          <w:szCs w:val="28"/>
        </w:rPr>
        <w:t>уточненой</w:t>
      </w:r>
      <w:proofErr w:type="spellEnd"/>
      <w:r w:rsidR="00CE0DAA" w:rsidRPr="0066519A">
        <w:rPr>
          <w:sz w:val="28"/>
          <w:szCs w:val="28"/>
        </w:rPr>
        <w:t xml:space="preserve"> бюджетной росписи.</w:t>
      </w:r>
    </w:p>
    <w:p w:rsidR="00F66D2A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По итогам </w:t>
      </w:r>
      <w:r w:rsidR="008661AA" w:rsidRPr="0066519A">
        <w:rPr>
          <w:sz w:val="28"/>
          <w:szCs w:val="28"/>
        </w:rPr>
        <w:t>202</w:t>
      </w:r>
      <w:r w:rsidR="00591D6B">
        <w:rPr>
          <w:sz w:val="28"/>
          <w:szCs w:val="28"/>
        </w:rPr>
        <w:t>3</w:t>
      </w:r>
      <w:r w:rsidRPr="0066519A">
        <w:rPr>
          <w:sz w:val="28"/>
          <w:szCs w:val="28"/>
        </w:rPr>
        <w:t xml:space="preserve"> года в рамках данного мероприятия</w:t>
      </w:r>
      <w:r w:rsidR="00F66D2A" w:rsidRPr="0066519A">
        <w:rPr>
          <w:sz w:val="28"/>
          <w:szCs w:val="28"/>
        </w:rPr>
        <w:t>:</w:t>
      </w:r>
      <w:r w:rsidRPr="0066519A">
        <w:rPr>
          <w:sz w:val="28"/>
          <w:szCs w:val="28"/>
        </w:rPr>
        <w:t xml:space="preserve"> </w:t>
      </w:r>
    </w:p>
    <w:p w:rsidR="008345F8" w:rsidRPr="0066519A" w:rsidRDefault="00CE7ADE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проведено</w:t>
      </w:r>
      <w:r w:rsidR="00F66D2A" w:rsidRPr="0066519A">
        <w:rPr>
          <w:sz w:val="28"/>
          <w:szCs w:val="28"/>
        </w:rPr>
        <w:t xml:space="preserve"> </w:t>
      </w:r>
      <w:r w:rsidR="00591D6B">
        <w:rPr>
          <w:sz w:val="28"/>
          <w:szCs w:val="28"/>
        </w:rPr>
        <w:t xml:space="preserve">39 686,0 </w:t>
      </w:r>
      <w:r w:rsidR="008345F8" w:rsidRPr="0066519A">
        <w:rPr>
          <w:sz w:val="28"/>
          <w:szCs w:val="28"/>
        </w:rPr>
        <w:t>бесед</w:t>
      </w:r>
      <w:r w:rsidR="008C656A" w:rsidRPr="0066519A">
        <w:rPr>
          <w:sz w:val="28"/>
          <w:szCs w:val="28"/>
        </w:rPr>
        <w:t xml:space="preserve"> </w:t>
      </w:r>
      <w:r w:rsidR="00EC1376">
        <w:rPr>
          <w:sz w:val="28"/>
          <w:szCs w:val="28"/>
        </w:rPr>
        <w:t>(132</w:t>
      </w:r>
      <w:r w:rsidR="006333F9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3</w:t>
      </w:r>
      <w:r w:rsidR="008345F8" w:rsidRPr="0066519A">
        <w:rPr>
          <w:sz w:val="28"/>
          <w:szCs w:val="28"/>
        </w:rPr>
        <w:t xml:space="preserve">% от планового значения) с участниками дорожного движения по безопасности дорожного </w:t>
      </w:r>
      <w:proofErr w:type="spellStart"/>
      <w:r w:rsidR="008345F8" w:rsidRPr="0066519A">
        <w:rPr>
          <w:sz w:val="28"/>
          <w:szCs w:val="28"/>
        </w:rPr>
        <w:t>движеия</w:t>
      </w:r>
      <w:proofErr w:type="spellEnd"/>
      <w:r w:rsidR="008345F8" w:rsidRPr="0066519A">
        <w:rPr>
          <w:sz w:val="28"/>
          <w:szCs w:val="28"/>
        </w:rPr>
        <w:t>, в том числе в хо</w:t>
      </w:r>
      <w:r w:rsidRPr="0066519A">
        <w:rPr>
          <w:sz w:val="28"/>
          <w:szCs w:val="28"/>
        </w:rPr>
        <w:t>де профилактических мероприятий;</w:t>
      </w:r>
    </w:p>
    <w:p w:rsidR="00C56C02" w:rsidRPr="0066519A" w:rsidRDefault="00F66D2A" w:rsidP="000D3BD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</w:t>
      </w:r>
      <w:r w:rsidR="008345F8" w:rsidRPr="0066519A">
        <w:rPr>
          <w:sz w:val="28"/>
          <w:szCs w:val="28"/>
        </w:rPr>
        <w:t xml:space="preserve">роведено </w:t>
      </w:r>
      <w:r w:rsidR="00EC1376">
        <w:rPr>
          <w:sz w:val="28"/>
          <w:szCs w:val="28"/>
        </w:rPr>
        <w:t>394</w:t>
      </w:r>
      <w:r w:rsidR="008345F8" w:rsidRPr="0066519A">
        <w:rPr>
          <w:sz w:val="28"/>
          <w:szCs w:val="28"/>
        </w:rPr>
        <w:t xml:space="preserve"> пресс-конференции и круглых столов</w:t>
      </w:r>
      <w:r w:rsidR="00DB2DDD" w:rsidRPr="0066519A">
        <w:rPr>
          <w:sz w:val="28"/>
          <w:szCs w:val="28"/>
        </w:rPr>
        <w:t>, выступлений руководителей подразделений Госавтоинспекции</w:t>
      </w:r>
      <w:r w:rsidR="00E01D7F" w:rsidRPr="0066519A">
        <w:rPr>
          <w:sz w:val="28"/>
          <w:szCs w:val="28"/>
        </w:rPr>
        <w:t xml:space="preserve"> (</w:t>
      </w:r>
      <w:r w:rsidR="00EC1376">
        <w:rPr>
          <w:sz w:val="28"/>
          <w:szCs w:val="28"/>
        </w:rPr>
        <w:t>86</w:t>
      </w:r>
      <w:r w:rsidR="00D53AB4" w:rsidRPr="0066519A">
        <w:rPr>
          <w:sz w:val="28"/>
          <w:szCs w:val="28"/>
        </w:rPr>
        <w:t xml:space="preserve"> пресс-конференций и </w:t>
      </w:r>
      <w:r w:rsidR="00D53AB4" w:rsidRPr="0066519A">
        <w:rPr>
          <w:sz w:val="28"/>
          <w:szCs w:val="28"/>
        </w:rPr>
        <w:lastRenderedPageBreak/>
        <w:t xml:space="preserve">круглых </w:t>
      </w:r>
      <w:r w:rsidR="00EC1376">
        <w:rPr>
          <w:sz w:val="28"/>
          <w:szCs w:val="28"/>
        </w:rPr>
        <w:t>столов, 308</w:t>
      </w:r>
      <w:r w:rsidR="00D53AB4" w:rsidRPr="0066519A">
        <w:rPr>
          <w:sz w:val="28"/>
          <w:szCs w:val="28"/>
        </w:rPr>
        <w:t xml:space="preserve"> выступлений) или </w:t>
      </w:r>
      <w:r w:rsidR="00EC1376">
        <w:rPr>
          <w:sz w:val="28"/>
          <w:szCs w:val="28"/>
        </w:rPr>
        <w:t>131</w:t>
      </w:r>
      <w:r w:rsidR="000D3BDA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3</w:t>
      </w:r>
      <w:r w:rsidR="00D53AB4" w:rsidRPr="0066519A">
        <w:rPr>
          <w:sz w:val="28"/>
          <w:szCs w:val="28"/>
        </w:rPr>
        <w:t>% от планового значения</w:t>
      </w:r>
      <w:r w:rsidR="006B1217" w:rsidRPr="0066519A">
        <w:rPr>
          <w:sz w:val="28"/>
          <w:szCs w:val="28"/>
        </w:rPr>
        <w:t xml:space="preserve">, </w:t>
      </w:r>
      <w:r w:rsidR="008345F8" w:rsidRPr="0066519A">
        <w:rPr>
          <w:sz w:val="28"/>
          <w:szCs w:val="28"/>
        </w:rPr>
        <w:t>по разъяснению нововведений «дорожного» законодательства, целей, задач и результатов проводимых профилактических мероприятий</w:t>
      </w:r>
      <w:r w:rsidR="002223AA" w:rsidRPr="0066519A">
        <w:rPr>
          <w:sz w:val="28"/>
          <w:szCs w:val="28"/>
        </w:rPr>
        <w:t xml:space="preserve"> с показом </w:t>
      </w:r>
      <w:proofErr w:type="spellStart"/>
      <w:r w:rsidR="002223AA" w:rsidRPr="0066519A">
        <w:rPr>
          <w:sz w:val="28"/>
          <w:szCs w:val="28"/>
        </w:rPr>
        <w:t>киновидеопродукции</w:t>
      </w:r>
      <w:proofErr w:type="spellEnd"/>
      <w:r w:rsidR="002223AA" w:rsidRPr="0066519A">
        <w:rPr>
          <w:sz w:val="28"/>
          <w:szCs w:val="28"/>
        </w:rPr>
        <w:t xml:space="preserve"> по безопасности дорожного движения</w:t>
      </w:r>
      <w:r w:rsidR="00DC69BB" w:rsidRPr="0066519A">
        <w:rPr>
          <w:sz w:val="28"/>
          <w:szCs w:val="28"/>
        </w:rPr>
        <w:t>;</w:t>
      </w:r>
    </w:p>
    <w:p w:rsidR="008345F8" w:rsidRPr="0066519A" w:rsidRDefault="00F66D2A" w:rsidP="00EE61D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о</w:t>
      </w:r>
      <w:r w:rsidR="008345F8" w:rsidRPr="0066519A">
        <w:rPr>
          <w:sz w:val="28"/>
          <w:szCs w:val="28"/>
        </w:rPr>
        <w:t>рганизована подготовка и размещение в</w:t>
      </w:r>
      <w:r w:rsidR="00877E18" w:rsidRPr="0066519A">
        <w:rPr>
          <w:sz w:val="28"/>
          <w:szCs w:val="28"/>
        </w:rPr>
        <w:t xml:space="preserve"> средствах массовой информации </w:t>
      </w:r>
      <w:r w:rsidR="00EC1376">
        <w:rPr>
          <w:spacing w:val="4"/>
          <w:sz w:val="28"/>
          <w:szCs w:val="28"/>
        </w:rPr>
        <w:t>28 000</w:t>
      </w:r>
      <w:r w:rsidR="00B67C7B" w:rsidRPr="0066519A">
        <w:rPr>
          <w:spacing w:val="4"/>
          <w:sz w:val="28"/>
          <w:szCs w:val="28"/>
        </w:rPr>
        <w:t xml:space="preserve"> </w:t>
      </w:r>
      <w:r w:rsidR="008345F8" w:rsidRPr="0066519A">
        <w:rPr>
          <w:sz w:val="28"/>
          <w:szCs w:val="28"/>
        </w:rPr>
        <w:t xml:space="preserve">материалов по безопасности дорожного движения </w:t>
      </w:r>
      <w:r w:rsidR="00EF4C2D" w:rsidRPr="0066519A">
        <w:rPr>
          <w:sz w:val="28"/>
          <w:szCs w:val="28"/>
        </w:rPr>
        <w:t>(</w:t>
      </w:r>
      <w:r w:rsidR="00EC1376">
        <w:rPr>
          <w:sz w:val="28"/>
          <w:szCs w:val="28"/>
        </w:rPr>
        <w:t>100</w:t>
      </w:r>
      <w:r w:rsidR="00EF4C2D" w:rsidRPr="0066519A">
        <w:rPr>
          <w:sz w:val="28"/>
          <w:szCs w:val="28"/>
        </w:rPr>
        <w:t>,</w:t>
      </w:r>
      <w:r w:rsidR="00EC1376">
        <w:rPr>
          <w:sz w:val="28"/>
          <w:szCs w:val="28"/>
        </w:rPr>
        <w:t>0</w:t>
      </w:r>
      <w:r w:rsidR="00AE56C8" w:rsidRPr="0066519A">
        <w:rPr>
          <w:sz w:val="28"/>
          <w:szCs w:val="28"/>
        </w:rPr>
        <w:t>% от планового значения);</w:t>
      </w:r>
      <w:r w:rsidR="008345F8" w:rsidRPr="0066519A">
        <w:rPr>
          <w:sz w:val="28"/>
          <w:szCs w:val="28"/>
        </w:rPr>
        <w:t xml:space="preserve"> </w:t>
      </w:r>
    </w:p>
    <w:p w:rsidR="008345F8" w:rsidRPr="0066519A" w:rsidRDefault="00F66D2A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</w:t>
      </w:r>
      <w:r w:rsidR="008345F8" w:rsidRPr="0066519A">
        <w:rPr>
          <w:sz w:val="28"/>
          <w:szCs w:val="28"/>
        </w:rPr>
        <w:t xml:space="preserve">роведено </w:t>
      </w:r>
      <w:r w:rsidR="00EC1376">
        <w:rPr>
          <w:sz w:val="28"/>
          <w:szCs w:val="28"/>
        </w:rPr>
        <w:t>83</w:t>
      </w:r>
      <w:r w:rsidR="00877E18" w:rsidRPr="0066519A">
        <w:rPr>
          <w:sz w:val="28"/>
          <w:szCs w:val="28"/>
        </w:rPr>
        <w:t xml:space="preserve"> </w:t>
      </w:r>
      <w:r w:rsidR="008345F8" w:rsidRPr="0066519A">
        <w:rPr>
          <w:sz w:val="28"/>
          <w:szCs w:val="28"/>
        </w:rPr>
        <w:t>рейдовых</w:t>
      </w:r>
      <w:r w:rsidR="00877E18" w:rsidRPr="0066519A">
        <w:rPr>
          <w:sz w:val="28"/>
          <w:szCs w:val="28"/>
        </w:rPr>
        <w:t xml:space="preserve"> и </w:t>
      </w:r>
      <w:proofErr w:type="spellStart"/>
      <w:r w:rsidR="00877E18" w:rsidRPr="0066519A">
        <w:rPr>
          <w:sz w:val="28"/>
          <w:szCs w:val="28"/>
        </w:rPr>
        <w:t>пропагандистких</w:t>
      </w:r>
      <w:proofErr w:type="spellEnd"/>
      <w:r w:rsidR="008345F8" w:rsidRPr="0066519A">
        <w:rPr>
          <w:sz w:val="28"/>
          <w:szCs w:val="28"/>
        </w:rPr>
        <w:t xml:space="preserve"> мероприяти</w:t>
      </w:r>
      <w:r w:rsidR="00EC1376">
        <w:rPr>
          <w:sz w:val="28"/>
          <w:szCs w:val="28"/>
        </w:rPr>
        <w:t>й (104</w:t>
      </w:r>
      <w:r w:rsidR="008345F8" w:rsidRPr="0066519A">
        <w:rPr>
          <w:sz w:val="28"/>
          <w:szCs w:val="28"/>
        </w:rPr>
        <w:t>% от планового значения) по профилактике правонарушений участниками дорожного движения</w:t>
      </w:r>
      <w:r w:rsidR="00DC69BB" w:rsidRPr="0066519A">
        <w:rPr>
          <w:sz w:val="28"/>
          <w:szCs w:val="28"/>
        </w:rPr>
        <w:t>;</w:t>
      </w:r>
    </w:p>
    <w:p w:rsidR="00221A90" w:rsidRPr="0066519A" w:rsidRDefault="00221A90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proofErr w:type="spellStart"/>
      <w:r w:rsidR="0091696D" w:rsidRPr="0066519A">
        <w:rPr>
          <w:sz w:val="28"/>
          <w:szCs w:val="28"/>
        </w:rPr>
        <w:t>произведно</w:t>
      </w:r>
      <w:proofErr w:type="spellEnd"/>
      <w:r w:rsidR="0091696D" w:rsidRPr="0066519A">
        <w:rPr>
          <w:sz w:val="28"/>
          <w:szCs w:val="28"/>
        </w:rPr>
        <w:t xml:space="preserve"> 2 видеоролика</w:t>
      </w:r>
      <w:r w:rsidR="00496BA6" w:rsidRPr="0066519A">
        <w:rPr>
          <w:sz w:val="28"/>
          <w:szCs w:val="28"/>
        </w:rPr>
        <w:t xml:space="preserve"> для пропаганды безопасности дорожного движения среди</w:t>
      </w:r>
      <w:r w:rsidR="00586E51" w:rsidRPr="0066519A">
        <w:rPr>
          <w:sz w:val="28"/>
          <w:szCs w:val="28"/>
        </w:rPr>
        <w:t xml:space="preserve"> дошкольных</w:t>
      </w:r>
      <w:r w:rsidR="00496BA6" w:rsidRPr="0066519A">
        <w:rPr>
          <w:sz w:val="28"/>
          <w:szCs w:val="28"/>
        </w:rPr>
        <w:t xml:space="preserve"> и младших классов</w:t>
      </w:r>
      <w:r w:rsidR="0091696D" w:rsidRPr="0066519A">
        <w:rPr>
          <w:sz w:val="28"/>
          <w:szCs w:val="28"/>
        </w:rPr>
        <w:t xml:space="preserve"> (100% от планового значения)</w:t>
      </w:r>
      <w:r w:rsidR="00AE23A5" w:rsidRPr="0066519A">
        <w:rPr>
          <w:sz w:val="28"/>
          <w:szCs w:val="28"/>
        </w:rPr>
        <w:t>;</w:t>
      </w:r>
    </w:p>
    <w:p w:rsidR="00EC1376" w:rsidRPr="00EC1376" w:rsidRDefault="005C02FE" w:rsidP="00EC1376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EC1376">
        <w:rPr>
          <w:sz w:val="28"/>
          <w:szCs w:val="28"/>
        </w:rPr>
        <w:t>р</w:t>
      </w:r>
      <w:r w:rsidR="00EC1376" w:rsidRPr="00EC1376">
        <w:rPr>
          <w:sz w:val="28"/>
          <w:szCs w:val="28"/>
        </w:rPr>
        <w:t xml:space="preserve">азработана и изготовлена полиграфическая продукция по безопасности дорожного движения (тираж более 40,6 тысяч), в том числе продукция со </w:t>
      </w:r>
      <w:proofErr w:type="spellStart"/>
      <w:r w:rsidR="00EC1376" w:rsidRPr="00EC1376">
        <w:rPr>
          <w:sz w:val="28"/>
          <w:szCs w:val="28"/>
        </w:rPr>
        <w:t>световозвращающими</w:t>
      </w:r>
      <w:proofErr w:type="spellEnd"/>
      <w:r w:rsidR="00EC1376" w:rsidRPr="00EC1376">
        <w:rPr>
          <w:sz w:val="28"/>
          <w:szCs w:val="28"/>
        </w:rPr>
        <w:t xml:space="preserve"> элементами (более 10 тысяч).</w:t>
      </w:r>
    </w:p>
    <w:p w:rsidR="001D345B" w:rsidRPr="0066519A" w:rsidRDefault="00F66D2A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п</w:t>
      </w:r>
      <w:r w:rsidR="008345F8" w:rsidRPr="0066519A">
        <w:rPr>
          <w:sz w:val="28"/>
          <w:szCs w:val="28"/>
        </w:rPr>
        <w:t xml:space="preserve">роведен комплекс мероприятий по оказанию услуг по </w:t>
      </w:r>
      <w:proofErr w:type="spellStart"/>
      <w:r w:rsidR="008345F8" w:rsidRPr="0066519A">
        <w:rPr>
          <w:sz w:val="28"/>
          <w:szCs w:val="28"/>
        </w:rPr>
        <w:t>предпочтовой</w:t>
      </w:r>
      <w:proofErr w:type="spellEnd"/>
      <w:r w:rsidR="008345F8" w:rsidRPr="0066519A">
        <w:rPr>
          <w:sz w:val="28"/>
          <w:szCs w:val="28"/>
        </w:rPr>
        <w:t xml:space="preserve"> подготовке и</w:t>
      </w:r>
      <w:r w:rsidR="00877E18" w:rsidRPr="0066519A">
        <w:rPr>
          <w:sz w:val="28"/>
          <w:szCs w:val="28"/>
        </w:rPr>
        <w:t xml:space="preserve"> по отправк</w:t>
      </w:r>
      <w:r w:rsidR="00E529E5" w:rsidRPr="0066519A">
        <w:rPr>
          <w:sz w:val="28"/>
          <w:szCs w:val="28"/>
        </w:rPr>
        <w:t>е заказных почтовых отправлений</w:t>
      </w:r>
      <w:r w:rsidR="00DC69BB" w:rsidRPr="0066519A">
        <w:rPr>
          <w:sz w:val="28"/>
          <w:szCs w:val="28"/>
        </w:rPr>
        <w:t>.</w:t>
      </w:r>
    </w:p>
    <w:p w:rsidR="003129CF" w:rsidRPr="0066519A" w:rsidRDefault="003129CF" w:rsidP="00241AAA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C669E" w:rsidRPr="0066519A" w:rsidRDefault="003C669E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>Задача 1.2. Совершенствование организации дорожного движения на автомобильных дорогах Новосибирской области.</w:t>
      </w:r>
    </w:p>
    <w:p w:rsidR="000C1935" w:rsidRPr="0066519A" w:rsidRDefault="0008549B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1.2.1</w:t>
      </w:r>
      <w:r w:rsidR="000C1935" w:rsidRPr="0066519A">
        <w:rPr>
          <w:b/>
          <w:i/>
          <w:sz w:val="28"/>
          <w:szCs w:val="28"/>
        </w:rPr>
        <w:t>. «</w:t>
      </w:r>
      <w:r w:rsidR="006E7E16" w:rsidRPr="0066519A">
        <w:rPr>
          <w:b/>
          <w:i/>
          <w:sz w:val="28"/>
          <w:szCs w:val="28"/>
        </w:rPr>
        <w:t>Обустройство автомобильных дорог и обеспечение условий для безопасного дорожного движения на территории Новосибирской области</w:t>
      </w:r>
      <w:r w:rsidR="00E30ACD" w:rsidRPr="0066519A">
        <w:rPr>
          <w:b/>
          <w:i/>
          <w:sz w:val="28"/>
          <w:szCs w:val="28"/>
        </w:rPr>
        <w:t>»:</w:t>
      </w:r>
    </w:p>
    <w:p w:rsidR="008345F8" w:rsidRPr="0066519A" w:rsidRDefault="008345F8" w:rsidP="00241AAA">
      <w:pPr>
        <w:tabs>
          <w:tab w:val="left" w:pos="709"/>
        </w:tabs>
        <w:ind w:firstLine="709"/>
        <w:jc w:val="both"/>
        <w:rPr>
          <w:b/>
          <w:i/>
          <w:sz w:val="28"/>
          <w:szCs w:val="28"/>
        </w:rPr>
      </w:pPr>
      <w:r w:rsidRPr="0066519A">
        <w:rPr>
          <w:sz w:val="28"/>
          <w:szCs w:val="28"/>
        </w:rPr>
        <w:t>Кассовое ис</w:t>
      </w:r>
      <w:r w:rsidR="007A539C" w:rsidRPr="0066519A">
        <w:rPr>
          <w:sz w:val="28"/>
          <w:szCs w:val="28"/>
        </w:rPr>
        <w:t xml:space="preserve">полнение </w:t>
      </w:r>
      <w:r w:rsidR="00B67C7B" w:rsidRPr="0066519A">
        <w:rPr>
          <w:sz w:val="28"/>
          <w:szCs w:val="28"/>
        </w:rPr>
        <w:t xml:space="preserve">выполненных работ </w:t>
      </w:r>
      <w:r w:rsidR="00EC1376">
        <w:rPr>
          <w:sz w:val="28"/>
          <w:szCs w:val="28"/>
        </w:rPr>
        <w:t>за</w:t>
      </w:r>
      <w:r w:rsidR="000F7CC9" w:rsidRPr="0066519A">
        <w:rPr>
          <w:sz w:val="28"/>
          <w:szCs w:val="28"/>
        </w:rPr>
        <w:t xml:space="preserve"> 202</w:t>
      </w:r>
      <w:r w:rsidR="00EC1376">
        <w:rPr>
          <w:sz w:val="28"/>
          <w:szCs w:val="28"/>
        </w:rPr>
        <w:t>3</w:t>
      </w:r>
      <w:r w:rsidR="00AE1600" w:rsidRPr="0066519A">
        <w:rPr>
          <w:sz w:val="28"/>
          <w:szCs w:val="28"/>
        </w:rPr>
        <w:t xml:space="preserve"> год составило</w:t>
      </w:r>
      <w:r w:rsidR="000F7CC9" w:rsidRPr="0066519A">
        <w:rPr>
          <w:sz w:val="28"/>
          <w:szCs w:val="28"/>
        </w:rPr>
        <w:t xml:space="preserve"> </w:t>
      </w:r>
      <w:r w:rsidR="004366C9">
        <w:rPr>
          <w:sz w:val="28"/>
          <w:szCs w:val="28"/>
        </w:rPr>
        <w:t>829 </w:t>
      </w:r>
      <w:r w:rsidR="00CA2C08">
        <w:rPr>
          <w:sz w:val="28"/>
          <w:szCs w:val="28"/>
        </w:rPr>
        <w:t>486,6</w:t>
      </w:r>
      <w:r w:rsidR="004366C9" w:rsidRPr="004366C9">
        <w:rPr>
          <w:sz w:val="28"/>
          <w:szCs w:val="28"/>
        </w:rPr>
        <w:t xml:space="preserve"> </w:t>
      </w:r>
      <w:r w:rsidRPr="0066519A">
        <w:rPr>
          <w:sz w:val="28"/>
          <w:szCs w:val="28"/>
        </w:rPr>
        <w:t xml:space="preserve">тыс. рублей </w:t>
      </w:r>
      <w:r w:rsidR="00417814" w:rsidRPr="0066519A">
        <w:rPr>
          <w:sz w:val="28"/>
          <w:szCs w:val="28"/>
        </w:rPr>
        <w:t xml:space="preserve">или </w:t>
      </w:r>
      <w:r w:rsidR="004366C9">
        <w:rPr>
          <w:sz w:val="28"/>
          <w:szCs w:val="28"/>
        </w:rPr>
        <w:t>55</w:t>
      </w:r>
      <w:r w:rsidR="000F7CC9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9</w:t>
      </w:r>
      <w:r w:rsidRPr="0066519A">
        <w:rPr>
          <w:sz w:val="28"/>
          <w:szCs w:val="28"/>
        </w:rPr>
        <w:t xml:space="preserve">%, в том </w:t>
      </w:r>
      <w:r w:rsidR="00AE1600" w:rsidRPr="0066519A">
        <w:rPr>
          <w:sz w:val="28"/>
          <w:szCs w:val="28"/>
        </w:rPr>
        <w:t xml:space="preserve">числе ОБ – </w:t>
      </w:r>
      <w:r w:rsidR="00CA2C08">
        <w:rPr>
          <w:sz w:val="28"/>
          <w:szCs w:val="28"/>
        </w:rPr>
        <w:t>497 982,6</w:t>
      </w:r>
      <w:r w:rsidR="00E17452" w:rsidRPr="0066519A">
        <w:rPr>
          <w:sz w:val="28"/>
          <w:szCs w:val="28"/>
        </w:rPr>
        <w:t xml:space="preserve"> тыс. </w:t>
      </w:r>
      <w:r w:rsidR="00DB0E8F" w:rsidRPr="0066519A">
        <w:rPr>
          <w:sz w:val="28"/>
          <w:szCs w:val="28"/>
        </w:rPr>
        <w:t>руб. (</w:t>
      </w:r>
      <w:r w:rsidR="004366C9">
        <w:rPr>
          <w:sz w:val="28"/>
          <w:szCs w:val="28"/>
        </w:rPr>
        <w:t>46</w:t>
      </w:r>
      <w:r w:rsidR="00DB0E8F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4% от плана), МБ – 320 204,0</w:t>
      </w:r>
      <w:r w:rsidRPr="0066519A">
        <w:rPr>
          <w:sz w:val="28"/>
          <w:szCs w:val="28"/>
        </w:rPr>
        <w:t xml:space="preserve"> тыс. руб.</w:t>
      </w:r>
      <w:r w:rsidR="004366C9">
        <w:rPr>
          <w:sz w:val="28"/>
          <w:szCs w:val="28"/>
        </w:rPr>
        <w:t xml:space="preserve"> (80</w:t>
      </w:r>
      <w:r w:rsidR="00995EA6"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6</w:t>
      </w:r>
      <w:r w:rsidR="000F7CC9" w:rsidRPr="0066519A">
        <w:rPr>
          <w:sz w:val="28"/>
          <w:szCs w:val="28"/>
        </w:rPr>
        <w:t xml:space="preserve">% от плана) и ВБИ – </w:t>
      </w:r>
      <w:r w:rsidR="004366C9">
        <w:rPr>
          <w:sz w:val="28"/>
          <w:szCs w:val="28"/>
        </w:rPr>
        <w:t>11</w:t>
      </w:r>
      <w:r w:rsidR="00995EA6" w:rsidRPr="0066519A">
        <w:rPr>
          <w:sz w:val="28"/>
          <w:szCs w:val="28"/>
        </w:rPr>
        <w:t> </w:t>
      </w:r>
      <w:r w:rsidR="004366C9">
        <w:rPr>
          <w:sz w:val="28"/>
          <w:szCs w:val="28"/>
        </w:rPr>
        <w:t>300</w:t>
      </w:r>
      <w:r w:rsidR="00995EA6" w:rsidRPr="0066519A">
        <w:rPr>
          <w:sz w:val="28"/>
          <w:szCs w:val="28"/>
        </w:rPr>
        <w:t>,0</w:t>
      </w:r>
      <w:r w:rsidR="00AE1600" w:rsidRPr="0066519A">
        <w:rPr>
          <w:sz w:val="28"/>
          <w:szCs w:val="28"/>
        </w:rPr>
        <w:t xml:space="preserve"> тыс. рублей</w:t>
      </w:r>
      <w:r w:rsidR="004366C9">
        <w:rPr>
          <w:sz w:val="28"/>
          <w:szCs w:val="28"/>
        </w:rPr>
        <w:t xml:space="preserve"> (100</w:t>
      </w:r>
      <w:r w:rsidR="00417814" w:rsidRPr="0066519A">
        <w:rPr>
          <w:sz w:val="28"/>
          <w:szCs w:val="28"/>
        </w:rPr>
        <w:t>,</w:t>
      </w:r>
      <w:r w:rsidR="00995EA6" w:rsidRPr="0066519A">
        <w:rPr>
          <w:sz w:val="28"/>
          <w:szCs w:val="28"/>
        </w:rPr>
        <w:t>0</w:t>
      </w:r>
      <w:r w:rsidR="00366DC0" w:rsidRPr="0066519A">
        <w:rPr>
          <w:sz w:val="28"/>
          <w:szCs w:val="28"/>
        </w:rPr>
        <w:t>% от плана</w:t>
      </w:r>
      <w:r w:rsidR="00995EA6" w:rsidRPr="0066519A">
        <w:rPr>
          <w:sz w:val="28"/>
          <w:szCs w:val="28"/>
        </w:rPr>
        <w:t xml:space="preserve"> </w:t>
      </w:r>
      <w:proofErr w:type="spellStart"/>
      <w:r w:rsidR="00995EA6" w:rsidRPr="0066519A">
        <w:rPr>
          <w:sz w:val="28"/>
          <w:szCs w:val="28"/>
        </w:rPr>
        <w:t>уточненой</w:t>
      </w:r>
      <w:proofErr w:type="spellEnd"/>
      <w:r w:rsidR="00995EA6" w:rsidRPr="0066519A">
        <w:rPr>
          <w:sz w:val="28"/>
          <w:szCs w:val="28"/>
        </w:rPr>
        <w:t xml:space="preserve"> бюджетной росписи</w:t>
      </w:r>
      <w:r w:rsidR="00366DC0" w:rsidRPr="0066519A">
        <w:rPr>
          <w:sz w:val="28"/>
          <w:szCs w:val="28"/>
        </w:rPr>
        <w:t>)</w:t>
      </w:r>
      <w:r w:rsidR="00AE1600" w:rsidRPr="0066519A">
        <w:rPr>
          <w:sz w:val="28"/>
          <w:szCs w:val="28"/>
        </w:rPr>
        <w:t>.</w:t>
      </w:r>
    </w:p>
    <w:p w:rsidR="004366C9" w:rsidRPr="004366C9" w:rsidRDefault="008345F8" w:rsidP="004366C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1. В рамках мероприятия «</w:t>
      </w:r>
      <w:r w:rsidR="00364B16" w:rsidRPr="0066519A">
        <w:rPr>
          <w:sz w:val="28"/>
          <w:szCs w:val="28"/>
        </w:rPr>
        <w:t>Строительство, реконструкция, устройство в рамках капитального ремонта светофорных объектов (светофоров), элементов обустройства, обустройство техническими средствами дорожного движения, оснащение действующих светофорных объектов светодиодными линзами, детекторами, контролерами и звуком, в том числе проектно-изыскательские работы</w:t>
      </w:r>
      <w:r w:rsidR="00F518C3" w:rsidRPr="0066519A">
        <w:rPr>
          <w:sz w:val="28"/>
          <w:szCs w:val="28"/>
        </w:rPr>
        <w:t xml:space="preserve">» за </w:t>
      </w:r>
      <w:r w:rsidR="004366C9">
        <w:rPr>
          <w:sz w:val="28"/>
          <w:szCs w:val="28"/>
        </w:rPr>
        <w:t>2023</w:t>
      </w:r>
      <w:r w:rsidRPr="0066519A">
        <w:rPr>
          <w:sz w:val="28"/>
          <w:szCs w:val="28"/>
        </w:rPr>
        <w:t xml:space="preserve"> год</w:t>
      </w:r>
      <w:r w:rsidR="004366C9">
        <w:rPr>
          <w:sz w:val="28"/>
          <w:szCs w:val="28"/>
        </w:rPr>
        <w:t xml:space="preserve"> </w:t>
      </w:r>
      <w:r w:rsidR="004366C9" w:rsidRPr="004366C9">
        <w:rPr>
          <w:sz w:val="28"/>
          <w:szCs w:val="28"/>
        </w:rPr>
        <w:t>общее количество построенных/ реконструированных</w:t>
      </w:r>
      <w:r w:rsidR="004366C9">
        <w:rPr>
          <w:sz w:val="28"/>
          <w:szCs w:val="28"/>
        </w:rPr>
        <w:t xml:space="preserve"> светофорных объектов составило</w:t>
      </w:r>
      <w:r w:rsidR="004366C9" w:rsidRPr="004366C9">
        <w:rPr>
          <w:sz w:val="28"/>
          <w:szCs w:val="28"/>
        </w:rPr>
        <w:t xml:space="preserve"> 98 </w:t>
      </w:r>
      <w:proofErr w:type="spellStart"/>
      <w:r w:rsidR="004366C9" w:rsidRPr="004366C9">
        <w:rPr>
          <w:sz w:val="28"/>
          <w:szCs w:val="28"/>
        </w:rPr>
        <w:t>ед</w:t>
      </w:r>
      <w:proofErr w:type="spellEnd"/>
      <w:r w:rsidR="004366C9" w:rsidRPr="004366C9">
        <w:rPr>
          <w:sz w:val="28"/>
          <w:szCs w:val="28"/>
        </w:rPr>
        <w:t xml:space="preserve"> (94 город Новосибирск, 4 ТУАД)</w:t>
      </w:r>
      <w:r w:rsidR="004366C9">
        <w:rPr>
          <w:sz w:val="28"/>
          <w:szCs w:val="28"/>
        </w:rPr>
        <w:t>.</w:t>
      </w:r>
    </w:p>
    <w:p w:rsidR="00426204" w:rsidRPr="0066519A" w:rsidRDefault="008345F8" w:rsidP="00241AAA">
      <w:pPr>
        <w:pStyle w:val="csdfd3e385"/>
        <w:ind w:firstLine="709"/>
        <w:rPr>
          <w:sz w:val="28"/>
          <w:szCs w:val="28"/>
        </w:rPr>
      </w:pPr>
      <w:r w:rsidRPr="0066519A">
        <w:rPr>
          <w:sz w:val="28"/>
          <w:szCs w:val="28"/>
        </w:rPr>
        <w:t xml:space="preserve">2. В рамках мероприятия «Совершенствование систем маршрутного ориентирования участников дорожного движения (в том числе установка и замена дорожных знаков), в том числе </w:t>
      </w:r>
      <w:r w:rsidR="004366C9">
        <w:rPr>
          <w:sz w:val="28"/>
          <w:szCs w:val="28"/>
        </w:rPr>
        <w:t>проектно-изыскательские работы» у</w:t>
      </w:r>
      <w:r w:rsidR="00995EA6" w:rsidRPr="0066519A">
        <w:rPr>
          <w:sz w:val="28"/>
          <w:szCs w:val="28"/>
        </w:rPr>
        <w:t xml:space="preserve">становлено и заменено </w:t>
      </w:r>
      <w:r w:rsidR="004366C9">
        <w:rPr>
          <w:sz w:val="28"/>
          <w:szCs w:val="28"/>
        </w:rPr>
        <w:t>8 035</w:t>
      </w:r>
      <w:r w:rsidR="003D7B76" w:rsidRPr="0066519A">
        <w:rPr>
          <w:sz w:val="28"/>
          <w:szCs w:val="28"/>
        </w:rPr>
        <w:t xml:space="preserve"> дорожных знака на улично-дорожной сети </w:t>
      </w:r>
      <w:proofErr w:type="spellStart"/>
      <w:r w:rsidR="003D7B76" w:rsidRPr="0066519A">
        <w:rPr>
          <w:sz w:val="28"/>
          <w:szCs w:val="28"/>
        </w:rPr>
        <w:t>г.Новосибирска</w:t>
      </w:r>
      <w:proofErr w:type="spellEnd"/>
      <w:r w:rsidR="00426204" w:rsidRPr="0066519A">
        <w:rPr>
          <w:sz w:val="28"/>
          <w:szCs w:val="28"/>
        </w:rPr>
        <w:t>.</w:t>
      </w:r>
    </w:p>
    <w:p w:rsidR="005726B8" w:rsidRPr="0066519A" w:rsidRDefault="008345F8" w:rsidP="005726B8">
      <w:pPr>
        <w:pStyle w:val="csdfd3e385"/>
        <w:ind w:firstLine="709"/>
        <w:rPr>
          <w:sz w:val="28"/>
          <w:szCs w:val="28"/>
        </w:rPr>
      </w:pPr>
      <w:r w:rsidRPr="0066519A">
        <w:rPr>
          <w:sz w:val="28"/>
          <w:szCs w:val="28"/>
        </w:rPr>
        <w:t>3. В рамках мероприятия «</w:t>
      </w:r>
      <w:r w:rsidR="00364B16" w:rsidRPr="0066519A">
        <w:rPr>
          <w:sz w:val="28"/>
          <w:szCs w:val="28"/>
        </w:rPr>
        <w:t>Устройство тротуаров в рамках реконструкции участка автомобильных дорог, устройство недостающих тротуаров в рамках капитального ремонта участка автомобильных дорог, в том числе проектно-изыскательские работы</w:t>
      </w:r>
      <w:r w:rsidRPr="0066519A">
        <w:rPr>
          <w:sz w:val="28"/>
          <w:szCs w:val="28"/>
        </w:rPr>
        <w:t>»:</w:t>
      </w:r>
    </w:p>
    <w:p w:rsidR="00426204" w:rsidRPr="0066519A" w:rsidRDefault="005E742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FF2B07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="00FE6685" w:rsidRPr="0066519A">
        <w:rPr>
          <w:sz w:val="28"/>
          <w:szCs w:val="28"/>
        </w:rPr>
        <w:t>.</w:t>
      </w:r>
    </w:p>
    <w:p w:rsidR="00FE6685" w:rsidRPr="0066519A" w:rsidRDefault="00FE6685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 Обустроено </w:t>
      </w:r>
      <w:r w:rsidR="004366C9">
        <w:rPr>
          <w:sz w:val="28"/>
          <w:szCs w:val="28"/>
        </w:rPr>
        <w:t>32</w:t>
      </w:r>
      <w:r w:rsidRPr="0066519A">
        <w:rPr>
          <w:sz w:val="28"/>
          <w:szCs w:val="28"/>
        </w:rPr>
        <w:t>,</w:t>
      </w:r>
      <w:r w:rsidR="004366C9">
        <w:rPr>
          <w:sz w:val="28"/>
          <w:szCs w:val="28"/>
        </w:rPr>
        <w:t>0</w:t>
      </w:r>
      <w:r w:rsidRPr="0066519A">
        <w:rPr>
          <w:sz w:val="28"/>
          <w:szCs w:val="28"/>
        </w:rPr>
        <w:t xml:space="preserve"> км тротуаров</w:t>
      </w:r>
      <w:r w:rsidR="00EE3647">
        <w:rPr>
          <w:sz w:val="28"/>
          <w:szCs w:val="28"/>
        </w:rPr>
        <w:t xml:space="preserve"> (28,4 км город Новосибирск, </w:t>
      </w:r>
      <w:r w:rsidRPr="0066519A">
        <w:rPr>
          <w:sz w:val="28"/>
          <w:szCs w:val="28"/>
        </w:rPr>
        <w:t>.</w:t>
      </w:r>
      <w:r w:rsidR="00EE3647">
        <w:rPr>
          <w:sz w:val="28"/>
          <w:szCs w:val="28"/>
        </w:rPr>
        <w:t>3,6 км ТУАД).</w:t>
      </w:r>
    </w:p>
    <w:p w:rsidR="00D51BA4" w:rsidRPr="0066519A" w:rsidRDefault="008345F8" w:rsidP="00D51BA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4. В рамках мероприятия «</w:t>
      </w:r>
      <w:r w:rsidR="000F3109" w:rsidRPr="0066519A">
        <w:rPr>
          <w:sz w:val="28"/>
          <w:szCs w:val="28"/>
        </w:rPr>
        <w:t xml:space="preserve">Строительство остановочных пунктов в рамках реконструкции участка автомобильных дорог, обустройство остановочных пунктов, устройство недостающих остановочных пунктов в рамках капитального </w:t>
      </w:r>
      <w:r w:rsidR="000F3109" w:rsidRPr="0066519A">
        <w:rPr>
          <w:sz w:val="28"/>
          <w:szCs w:val="28"/>
        </w:rPr>
        <w:lastRenderedPageBreak/>
        <w:t>ремонта участка автомобильных дорог, в том числе проектно-изыскательские работы</w:t>
      </w:r>
      <w:r w:rsidRPr="0066519A">
        <w:rPr>
          <w:sz w:val="28"/>
          <w:szCs w:val="28"/>
        </w:rPr>
        <w:t>»:</w:t>
      </w:r>
    </w:p>
    <w:p w:rsidR="00C92B9E" w:rsidRPr="0066519A" w:rsidRDefault="001B0E01" w:rsidP="00426204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4366C9">
        <w:rPr>
          <w:sz w:val="28"/>
          <w:szCs w:val="28"/>
        </w:rPr>
        <w:t>обустроено 2 остановочных пункта</w:t>
      </w:r>
      <w:r w:rsidR="00426204" w:rsidRPr="0066519A">
        <w:rPr>
          <w:sz w:val="28"/>
          <w:szCs w:val="28"/>
        </w:rPr>
        <w:t>.</w:t>
      </w:r>
    </w:p>
    <w:p w:rsidR="00B573D9" w:rsidRPr="0066519A" w:rsidRDefault="00B573D9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5. В рамках мероприятия «Строительство переходно-скоростных полос разгона и торможения, пересечений и примыканий в одном уровне, в том числе проектно-изыскательские работы»:</w:t>
      </w:r>
    </w:p>
    <w:p w:rsidR="00B573D9" w:rsidRPr="0066519A" w:rsidRDefault="006E021B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53417F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Pr="0066519A">
        <w:rPr>
          <w:sz w:val="28"/>
          <w:szCs w:val="28"/>
        </w:rPr>
        <w:t>.</w:t>
      </w:r>
    </w:p>
    <w:p w:rsidR="003A08D3" w:rsidRPr="0066519A" w:rsidRDefault="003A08D3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6. В рамках мероприятия «Приведение в нормативное состояние железнодорожных переездов и подъездов к ним, в том числе проектно-изыскательские работы»:</w:t>
      </w:r>
    </w:p>
    <w:p w:rsidR="00DE4099" w:rsidRPr="0066519A" w:rsidRDefault="0023187A" w:rsidP="00D4722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FE6685" w:rsidRPr="0066519A">
        <w:rPr>
          <w:sz w:val="28"/>
          <w:szCs w:val="28"/>
        </w:rPr>
        <w:t xml:space="preserve">Отремонтировано </w:t>
      </w:r>
      <w:r w:rsidR="004366C9">
        <w:rPr>
          <w:sz w:val="28"/>
          <w:szCs w:val="28"/>
        </w:rPr>
        <w:t>1</w:t>
      </w:r>
      <w:r w:rsidR="00FE6685" w:rsidRPr="0066519A">
        <w:rPr>
          <w:sz w:val="28"/>
          <w:szCs w:val="28"/>
        </w:rPr>
        <w:t>3 железнодорожных переезда.</w:t>
      </w:r>
    </w:p>
    <w:p w:rsidR="001054E4" w:rsidRPr="0066519A" w:rsidRDefault="00EE3647" w:rsidP="00241AAA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1054E4" w:rsidRPr="0066519A">
        <w:rPr>
          <w:sz w:val="28"/>
          <w:szCs w:val="28"/>
        </w:rPr>
        <w:t>. В рамках мероприятия «</w:t>
      </w:r>
      <w:r w:rsidR="00A9396D" w:rsidRPr="00A9396D">
        <w:rPr>
          <w:sz w:val="28"/>
          <w:szCs w:val="28"/>
        </w:rPr>
        <w:t>Устройство искусственного освещения в рамках реконструкции участка автомобильных дорог, устройство недостающего освещения в рамках капитального ремонта участка автомобильных дорог, в том числе проектно-изыскательские работы</w:t>
      </w:r>
      <w:r w:rsidR="001054E4" w:rsidRPr="0066519A">
        <w:rPr>
          <w:sz w:val="28"/>
          <w:szCs w:val="28"/>
        </w:rPr>
        <w:t>»:</w:t>
      </w:r>
    </w:p>
    <w:p w:rsidR="00D659D8" w:rsidRPr="0066519A" w:rsidRDefault="001054E4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E75EF2" w:rsidRPr="0066519A">
        <w:rPr>
          <w:sz w:val="28"/>
          <w:szCs w:val="28"/>
        </w:rPr>
        <w:t>Произведена оплата выполненных проектно-изыскательских работ</w:t>
      </w:r>
      <w:r w:rsidR="00D659D8" w:rsidRPr="0066519A">
        <w:rPr>
          <w:sz w:val="28"/>
          <w:szCs w:val="28"/>
        </w:rPr>
        <w:t>;</w:t>
      </w:r>
    </w:p>
    <w:p w:rsidR="006711AD" w:rsidRPr="0066519A" w:rsidRDefault="00D659D8" w:rsidP="006711AD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 Выполнено устройство искусственного освещения протяженностью </w:t>
      </w:r>
      <w:r w:rsidR="004366C9">
        <w:rPr>
          <w:sz w:val="28"/>
          <w:szCs w:val="28"/>
        </w:rPr>
        <w:t>6</w:t>
      </w:r>
      <w:r w:rsidR="00FE6685" w:rsidRPr="0066519A">
        <w:rPr>
          <w:sz w:val="28"/>
          <w:szCs w:val="28"/>
        </w:rPr>
        <w:t>,0</w:t>
      </w:r>
      <w:r w:rsidRPr="0066519A">
        <w:rPr>
          <w:sz w:val="28"/>
          <w:szCs w:val="28"/>
        </w:rPr>
        <w:t xml:space="preserve"> км</w:t>
      </w:r>
      <w:r w:rsidR="00EE3647">
        <w:rPr>
          <w:sz w:val="28"/>
          <w:szCs w:val="28"/>
        </w:rPr>
        <w:t xml:space="preserve"> (ТУАД)</w:t>
      </w:r>
      <w:r w:rsidRPr="0066519A">
        <w:rPr>
          <w:sz w:val="28"/>
          <w:szCs w:val="28"/>
        </w:rPr>
        <w:t>.</w:t>
      </w:r>
      <w:r w:rsidR="006711AD" w:rsidRPr="0066519A">
        <w:rPr>
          <w:sz w:val="28"/>
          <w:szCs w:val="28"/>
        </w:rPr>
        <w:t xml:space="preserve"> </w:t>
      </w:r>
    </w:p>
    <w:p w:rsidR="00221A3C" w:rsidRPr="0066519A" w:rsidRDefault="00EE3647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21A3C" w:rsidRPr="0066519A">
        <w:rPr>
          <w:sz w:val="28"/>
          <w:szCs w:val="28"/>
        </w:rPr>
        <w:t>. В рамках мероприятия «Разметка автомобильных дорог в рамках содержания, в том числе приемочный контроль»:</w:t>
      </w:r>
    </w:p>
    <w:p w:rsidR="00221A3C" w:rsidRPr="0066519A" w:rsidRDefault="00C164CF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 w:rsidRPr="0066519A">
        <w:rPr>
          <w:sz w:val="28"/>
          <w:szCs w:val="28"/>
        </w:rPr>
        <w:t>- </w:t>
      </w:r>
      <w:r w:rsidR="005C19C4" w:rsidRPr="0066519A">
        <w:rPr>
          <w:sz w:val="28"/>
          <w:szCs w:val="28"/>
        </w:rPr>
        <w:t>Выполнено нанесение дорожн</w:t>
      </w:r>
      <w:r w:rsidR="00FE6685" w:rsidRPr="0066519A">
        <w:rPr>
          <w:sz w:val="28"/>
          <w:szCs w:val="28"/>
        </w:rPr>
        <w:t xml:space="preserve">ой разметки протяженностью </w:t>
      </w:r>
      <w:r w:rsidR="004366C9">
        <w:rPr>
          <w:sz w:val="28"/>
          <w:szCs w:val="28"/>
        </w:rPr>
        <w:t>2690,8</w:t>
      </w:r>
      <w:r w:rsidR="005C19C4" w:rsidRPr="0066519A">
        <w:rPr>
          <w:sz w:val="28"/>
          <w:szCs w:val="28"/>
        </w:rPr>
        <w:t xml:space="preserve"> км</w:t>
      </w:r>
      <w:r w:rsidR="00334EEA" w:rsidRPr="0066519A">
        <w:rPr>
          <w:color w:val="000000"/>
          <w:sz w:val="28"/>
          <w:szCs w:val="28"/>
        </w:rPr>
        <w:t>.</w:t>
      </w:r>
      <w:r w:rsidR="00811067" w:rsidRPr="0066519A">
        <w:rPr>
          <w:color w:val="000000"/>
          <w:sz w:val="28"/>
          <w:szCs w:val="28"/>
        </w:rPr>
        <w:t xml:space="preserve"> (</w:t>
      </w:r>
      <w:r w:rsidR="004366C9">
        <w:rPr>
          <w:color w:val="000000"/>
          <w:sz w:val="28"/>
          <w:szCs w:val="28"/>
        </w:rPr>
        <w:t>2 661,6</w:t>
      </w:r>
      <w:r w:rsidR="00811067" w:rsidRPr="0066519A">
        <w:rPr>
          <w:color w:val="000000"/>
          <w:sz w:val="28"/>
          <w:szCs w:val="28"/>
        </w:rPr>
        <w:t xml:space="preserve"> км – мэрия </w:t>
      </w:r>
      <w:proofErr w:type="spellStart"/>
      <w:r w:rsidR="00811067" w:rsidRPr="0066519A">
        <w:rPr>
          <w:color w:val="000000"/>
          <w:sz w:val="28"/>
          <w:szCs w:val="28"/>
        </w:rPr>
        <w:t>г.Новосибирска</w:t>
      </w:r>
      <w:proofErr w:type="spellEnd"/>
      <w:r w:rsidR="00811067" w:rsidRPr="0066519A">
        <w:rPr>
          <w:color w:val="000000"/>
          <w:sz w:val="28"/>
          <w:szCs w:val="28"/>
        </w:rPr>
        <w:t xml:space="preserve">, </w:t>
      </w:r>
      <w:r w:rsidR="004366C9">
        <w:rPr>
          <w:color w:val="000000"/>
          <w:sz w:val="28"/>
          <w:szCs w:val="28"/>
        </w:rPr>
        <w:t>29,</w:t>
      </w:r>
      <w:r w:rsidR="00811067" w:rsidRPr="0066519A">
        <w:rPr>
          <w:color w:val="000000"/>
          <w:sz w:val="28"/>
          <w:szCs w:val="28"/>
        </w:rPr>
        <w:t>2</w:t>
      </w:r>
      <w:r w:rsidR="00A93B8D" w:rsidRPr="0066519A">
        <w:rPr>
          <w:color w:val="000000"/>
          <w:sz w:val="28"/>
          <w:szCs w:val="28"/>
        </w:rPr>
        <w:t xml:space="preserve"> км – ТУАД)</w:t>
      </w:r>
    </w:p>
    <w:p w:rsidR="00334EEA" w:rsidRPr="0066519A" w:rsidRDefault="00A9396D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</w:t>
      </w:r>
      <w:r w:rsidR="00334EEA" w:rsidRPr="0066519A">
        <w:rPr>
          <w:color w:val="000000"/>
          <w:sz w:val="28"/>
          <w:szCs w:val="28"/>
        </w:rPr>
        <w:t xml:space="preserve">. </w:t>
      </w:r>
      <w:r w:rsidR="00334EEA" w:rsidRPr="0066519A">
        <w:rPr>
          <w:sz w:val="28"/>
          <w:szCs w:val="28"/>
        </w:rPr>
        <w:t>В рамках мероприятия</w:t>
      </w:r>
      <w:r w:rsidR="00334EEA" w:rsidRPr="0066519A">
        <w:rPr>
          <w:color w:val="000000"/>
          <w:sz w:val="28"/>
          <w:szCs w:val="28"/>
        </w:rPr>
        <w:t xml:space="preserve"> «Устройство новых и замена несоответствующих ГОСТу барьерных, осевых и пешеходных ограждений, в том числе проектно‑изыскательские работы»:</w:t>
      </w:r>
    </w:p>
    <w:p w:rsidR="00811067" w:rsidRPr="0066519A" w:rsidRDefault="00811067" w:rsidP="004218E2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- Выполнена установка </w:t>
      </w:r>
      <w:r w:rsidR="004366C9">
        <w:rPr>
          <w:sz w:val="28"/>
          <w:szCs w:val="28"/>
        </w:rPr>
        <w:t>14,8</w:t>
      </w:r>
      <w:r w:rsidRPr="0066519A">
        <w:rPr>
          <w:sz w:val="28"/>
          <w:szCs w:val="28"/>
        </w:rPr>
        <w:t xml:space="preserve"> км барьерных ограждений</w:t>
      </w:r>
      <w:r w:rsidR="00EE3647">
        <w:rPr>
          <w:sz w:val="28"/>
          <w:szCs w:val="28"/>
        </w:rPr>
        <w:t xml:space="preserve"> (7,8 км город Новосибирск, 7,0 км ТУАД)</w:t>
      </w:r>
      <w:r w:rsidRPr="0066519A">
        <w:rPr>
          <w:sz w:val="28"/>
          <w:szCs w:val="28"/>
        </w:rPr>
        <w:t>.</w:t>
      </w:r>
    </w:p>
    <w:p w:rsidR="00E4596B" w:rsidRPr="0066519A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</w:t>
      </w:r>
      <w:r w:rsidR="00A9396D">
        <w:rPr>
          <w:sz w:val="28"/>
          <w:szCs w:val="28"/>
        </w:rPr>
        <w:t>0</w:t>
      </w:r>
      <w:r w:rsidRPr="0066519A">
        <w:rPr>
          <w:sz w:val="28"/>
          <w:szCs w:val="28"/>
        </w:rPr>
        <w:t>. В рамках мероприятия «Устройство и совершенствование площадок для работы пунктов весового контроля и проектно-изыскательские работы»:</w:t>
      </w:r>
    </w:p>
    <w:p w:rsidR="00E4596B" w:rsidRPr="0066519A" w:rsidRDefault="00E4596B" w:rsidP="00241AAA">
      <w:pPr>
        <w:shd w:val="clear" w:color="auto" w:fill="FFFFFF"/>
        <w:tabs>
          <w:tab w:val="left" w:pos="331"/>
          <w:tab w:val="left" w:pos="567"/>
        </w:tabs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4366C9">
        <w:rPr>
          <w:sz w:val="28"/>
          <w:szCs w:val="28"/>
        </w:rPr>
        <w:t>обустроено 3 площад</w:t>
      </w:r>
      <w:r w:rsidR="004366C9" w:rsidRPr="0066519A">
        <w:rPr>
          <w:sz w:val="28"/>
          <w:szCs w:val="28"/>
        </w:rPr>
        <w:t>к</w:t>
      </w:r>
      <w:r w:rsidR="004366C9">
        <w:rPr>
          <w:sz w:val="28"/>
          <w:szCs w:val="28"/>
        </w:rPr>
        <w:t>и</w:t>
      </w:r>
      <w:r w:rsidR="004366C9" w:rsidRPr="0066519A">
        <w:rPr>
          <w:sz w:val="28"/>
          <w:szCs w:val="28"/>
        </w:rPr>
        <w:t xml:space="preserve"> для работы пунктов весового контроля</w:t>
      </w:r>
      <w:r w:rsidR="004366C9">
        <w:rPr>
          <w:sz w:val="28"/>
          <w:szCs w:val="28"/>
        </w:rPr>
        <w:t>.</w:t>
      </w:r>
    </w:p>
    <w:p w:rsidR="00CE3BAD" w:rsidRPr="0066519A" w:rsidRDefault="00CE3BAD" w:rsidP="00CE3BAD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1.2.2. «</w:t>
      </w:r>
      <w:r w:rsidR="00B81329" w:rsidRPr="0066519A">
        <w:rPr>
          <w:b/>
          <w:i/>
          <w:sz w:val="28"/>
          <w:szCs w:val="28"/>
        </w:rPr>
        <w:t>Региональный проект «</w:t>
      </w:r>
      <w:r w:rsidRPr="0066519A">
        <w:rPr>
          <w:b/>
          <w:i/>
          <w:sz w:val="28"/>
          <w:szCs w:val="28"/>
        </w:rPr>
        <w:t>Общесистемные меры развития дорожного хо</w:t>
      </w:r>
      <w:r w:rsidR="00B81329" w:rsidRPr="0066519A">
        <w:rPr>
          <w:b/>
          <w:i/>
          <w:sz w:val="28"/>
          <w:szCs w:val="28"/>
        </w:rPr>
        <w:t>зяйства (Новосибирская область)»</w:t>
      </w:r>
      <w:r w:rsidRPr="0066519A">
        <w:rPr>
          <w:b/>
          <w:i/>
          <w:sz w:val="28"/>
          <w:szCs w:val="28"/>
        </w:rPr>
        <w:t>:</w:t>
      </w:r>
    </w:p>
    <w:p w:rsidR="00CE3BAD" w:rsidRPr="0066519A" w:rsidRDefault="00CE3BAD" w:rsidP="00CE3BA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1. Устройство системы динамического контроля массы движущихся транспортных средств на автомобильных дорогах регионального и межмуниципального значения:</w:t>
      </w:r>
    </w:p>
    <w:p w:rsidR="00CE3BAD" w:rsidRPr="0066519A" w:rsidRDefault="00CE3BAD" w:rsidP="00CE3BAD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- </w:t>
      </w:r>
      <w:r w:rsidR="008B6DB9">
        <w:rPr>
          <w:sz w:val="28"/>
          <w:szCs w:val="28"/>
        </w:rPr>
        <w:t xml:space="preserve">Обустроено 3 </w:t>
      </w:r>
      <w:r w:rsidR="008B6DB9" w:rsidRPr="0066519A">
        <w:rPr>
          <w:sz w:val="28"/>
          <w:szCs w:val="28"/>
        </w:rPr>
        <w:t>системы динамического контроля массы движущихся транспортных средств</w:t>
      </w:r>
      <w:r w:rsidR="008B6DB9">
        <w:rPr>
          <w:sz w:val="28"/>
          <w:szCs w:val="28"/>
        </w:rPr>
        <w:t>.</w:t>
      </w:r>
    </w:p>
    <w:p w:rsidR="004A2663" w:rsidRPr="0066519A" w:rsidRDefault="004A2663" w:rsidP="00241AAA">
      <w:pPr>
        <w:ind w:firstLine="709"/>
        <w:jc w:val="both"/>
        <w:rPr>
          <w:sz w:val="28"/>
          <w:szCs w:val="28"/>
        </w:rPr>
      </w:pPr>
    </w:p>
    <w:p w:rsidR="00920917" w:rsidRPr="0066519A" w:rsidRDefault="00920917" w:rsidP="00241AAA">
      <w:pPr>
        <w:tabs>
          <w:tab w:val="left" w:pos="709"/>
        </w:tabs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 xml:space="preserve">Задача 1.3 Обучение </w:t>
      </w:r>
      <w:proofErr w:type="gramStart"/>
      <w:r w:rsidRPr="0066519A">
        <w:rPr>
          <w:i/>
          <w:sz w:val="28"/>
          <w:szCs w:val="28"/>
        </w:rPr>
        <w:t>навыкам оказания медицинской помощи</w:t>
      </w:r>
      <w:proofErr w:type="gramEnd"/>
      <w:r w:rsidRPr="0066519A">
        <w:rPr>
          <w:i/>
          <w:sz w:val="28"/>
          <w:szCs w:val="28"/>
        </w:rPr>
        <w:t xml:space="preserve"> пострадавшим при дорожно-транспортных происшествиях в целях снижения смертности в </w:t>
      </w:r>
      <w:proofErr w:type="spellStart"/>
      <w:r w:rsidRPr="0066519A">
        <w:rPr>
          <w:i/>
          <w:sz w:val="28"/>
          <w:szCs w:val="28"/>
        </w:rPr>
        <w:t>догоспитальном</w:t>
      </w:r>
      <w:proofErr w:type="spellEnd"/>
      <w:r w:rsidRPr="0066519A">
        <w:rPr>
          <w:i/>
          <w:sz w:val="28"/>
          <w:szCs w:val="28"/>
        </w:rPr>
        <w:t xml:space="preserve"> периоде.</w:t>
      </w:r>
    </w:p>
    <w:p w:rsidR="005E6390" w:rsidRPr="0066519A" w:rsidRDefault="005F7FE6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1.3.1. «</w:t>
      </w:r>
      <w:r w:rsidR="00331849" w:rsidRPr="0066519A">
        <w:rPr>
          <w:b/>
          <w:i/>
          <w:sz w:val="28"/>
          <w:szCs w:val="28"/>
        </w:rPr>
        <w:t>Обучение участников дорожного движения, не имеющих медицинского образования (спасатели, работники государственной инспекции безопасности дорожного движения и др.), основам первой медицинской и психологической помощи пострадавшим в условиях различных чрезвычайных ситуаций, в том числе дорожно-транспортных происшествий, и повышение квалификации среднего медицинского персонала</w:t>
      </w:r>
      <w:r w:rsidR="005E6390" w:rsidRPr="0066519A">
        <w:rPr>
          <w:b/>
          <w:i/>
          <w:sz w:val="28"/>
          <w:szCs w:val="28"/>
        </w:rPr>
        <w:t>»</w:t>
      </w:r>
      <w:r w:rsidR="00331849" w:rsidRPr="0066519A">
        <w:rPr>
          <w:b/>
          <w:i/>
          <w:sz w:val="28"/>
          <w:szCs w:val="28"/>
        </w:rPr>
        <w:t>: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lastRenderedPageBreak/>
        <w:t>Мероприятие из областного, муниципального и внебюджетных источников не финансируется.</w:t>
      </w:r>
    </w:p>
    <w:p w:rsidR="008345F8" w:rsidRPr="0066519A" w:rsidRDefault="008345F8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Финансирование мероприятия предусмотрено в рамках текущей деятельности.</w:t>
      </w:r>
    </w:p>
    <w:p w:rsidR="008345F8" w:rsidRPr="0066519A" w:rsidRDefault="00B2441B" w:rsidP="008B6DB9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 xml:space="preserve">По итогам </w:t>
      </w:r>
      <w:r w:rsidR="008B6DB9">
        <w:rPr>
          <w:sz w:val="28"/>
          <w:szCs w:val="28"/>
        </w:rPr>
        <w:t>2023</w:t>
      </w:r>
      <w:r w:rsidR="008345F8" w:rsidRPr="0066519A">
        <w:rPr>
          <w:sz w:val="28"/>
          <w:szCs w:val="28"/>
        </w:rPr>
        <w:t xml:space="preserve"> года обучено всего </w:t>
      </w:r>
      <w:r w:rsidR="008B6DB9">
        <w:rPr>
          <w:sz w:val="28"/>
          <w:szCs w:val="28"/>
        </w:rPr>
        <w:t>781</w:t>
      </w:r>
      <w:r w:rsidR="008345F8" w:rsidRPr="0066519A">
        <w:rPr>
          <w:sz w:val="28"/>
          <w:szCs w:val="28"/>
        </w:rPr>
        <w:t xml:space="preserve"> человек. </w:t>
      </w:r>
    </w:p>
    <w:p w:rsidR="005E6390" w:rsidRPr="0066519A" w:rsidRDefault="005E6390" w:rsidP="00241AAA">
      <w:pPr>
        <w:ind w:firstLine="709"/>
        <w:jc w:val="both"/>
        <w:rPr>
          <w:sz w:val="28"/>
          <w:szCs w:val="28"/>
        </w:rPr>
      </w:pPr>
    </w:p>
    <w:p w:rsidR="003C669E" w:rsidRPr="0066519A" w:rsidRDefault="003C669E" w:rsidP="00241AAA">
      <w:pPr>
        <w:ind w:firstLine="709"/>
        <w:jc w:val="both"/>
        <w:rPr>
          <w:i/>
          <w:sz w:val="28"/>
          <w:szCs w:val="28"/>
        </w:rPr>
      </w:pPr>
      <w:r w:rsidRPr="0066519A">
        <w:rPr>
          <w:i/>
          <w:sz w:val="28"/>
          <w:szCs w:val="28"/>
        </w:rPr>
        <w:t>Задача 2.1. Оснащение средствами и системами обеспечения транспортной безопасности объектов транспортной инфраструктуры, транспортных средств и специалистов, отвечающих за безопасность на транспорте</w:t>
      </w:r>
    </w:p>
    <w:p w:rsidR="00594B7F" w:rsidRPr="0066519A" w:rsidRDefault="00594B7F" w:rsidP="00594B7F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2.1.1. «Оснащение объектов транспортной инфраструктуры инженерно-техническими средствами транспортной безопасности»:</w:t>
      </w:r>
    </w:p>
    <w:p w:rsidR="00594B7F" w:rsidRPr="0066519A" w:rsidRDefault="00EE0344" w:rsidP="00241AAA">
      <w:pPr>
        <w:ind w:firstLine="709"/>
        <w:jc w:val="both"/>
        <w:rPr>
          <w:i/>
          <w:sz w:val="28"/>
          <w:szCs w:val="28"/>
        </w:rPr>
      </w:pPr>
      <w:r w:rsidRPr="0066519A">
        <w:rPr>
          <w:sz w:val="28"/>
          <w:szCs w:val="28"/>
        </w:rPr>
        <w:t>В рамках данного мероприятия сформированы итоговые материалы-основания по принятию мер по реализации действующего законодательства в области обеспечения транспор</w:t>
      </w:r>
      <w:r w:rsidR="008B6DB9">
        <w:rPr>
          <w:sz w:val="28"/>
          <w:szCs w:val="28"/>
        </w:rPr>
        <w:t>тной безопасности в количестве 2</w:t>
      </w:r>
      <w:r w:rsidRPr="0066519A">
        <w:rPr>
          <w:sz w:val="28"/>
          <w:szCs w:val="28"/>
        </w:rPr>
        <w:t xml:space="preserve"> ед.</w:t>
      </w:r>
    </w:p>
    <w:p w:rsidR="003C669E" w:rsidRPr="0066519A" w:rsidRDefault="003C669E" w:rsidP="00241AAA">
      <w:pPr>
        <w:ind w:firstLine="709"/>
        <w:jc w:val="both"/>
        <w:rPr>
          <w:b/>
          <w:i/>
          <w:sz w:val="28"/>
          <w:szCs w:val="28"/>
        </w:rPr>
      </w:pPr>
      <w:r w:rsidRPr="0066519A">
        <w:rPr>
          <w:b/>
          <w:i/>
          <w:sz w:val="28"/>
          <w:szCs w:val="28"/>
        </w:rPr>
        <w:t>Мероприятие 2.2.1. «Обеспечение проведения тематических информационно-пропагандистских мероприятий по вопросам обеспечения транспортной безопасности среди населения Новосибирской области»</w:t>
      </w:r>
      <w:r w:rsidR="005A07E1" w:rsidRPr="0066519A">
        <w:rPr>
          <w:b/>
          <w:i/>
          <w:sz w:val="28"/>
          <w:szCs w:val="28"/>
        </w:rPr>
        <w:t>:</w:t>
      </w:r>
    </w:p>
    <w:p w:rsidR="003B1A69" w:rsidRPr="0066519A" w:rsidRDefault="003B1A69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Мероприятие из областного, муниципального и внебюджетных источников не финансируется.</w:t>
      </w:r>
    </w:p>
    <w:p w:rsidR="003B1A69" w:rsidRPr="0066519A" w:rsidRDefault="003B1A69" w:rsidP="00241AAA">
      <w:pPr>
        <w:ind w:firstLine="709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Субъектами транспортной инфраструктуры подготовлены информационные материалы по вопросу транспор</w:t>
      </w:r>
      <w:r w:rsidR="000E3CEE" w:rsidRPr="0066519A">
        <w:rPr>
          <w:sz w:val="28"/>
          <w:szCs w:val="28"/>
        </w:rPr>
        <w:t>тной бе</w:t>
      </w:r>
      <w:r w:rsidR="00A317D4" w:rsidRPr="0066519A">
        <w:rPr>
          <w:sz w:val="28"/>
          <w:szCs w:val="28"/>
        </w:rPr>
        <w:t xml:space="preserve">зопасности в количестве </w:t>
      </w:r>
      <w:r w:rsidR="008B6DB9">
        <w:rPr>
          <w:sz w:val="28"/>
          <w:szCs w:val="28"/>
        </w:rPr>
        <w:t>4</w:t>
      </w:r>
      <w:r w:rsidRPr="0066519A">
        <w:rPr>
          <w:sz w:val="28"/>
          <w:szCs w:val="28"/>
        </w:rPr>
        <w:t xml:space="preserve"> ед., которые </w:t>
      </w:r>
      <w:proofErr w:type="spellStart"/>
      <w:r w:rsidRPr="0066519A">
        <w:rPr>
          <w:sz w:val="28"/>
          <w:szCs w:val="28"/>
        </w:rPr>
        <w:t>реализованны</w:t>
      </w:r>
      <w:proofErr w:type="spellEnd"/>
      <w:r w:rsidRPr="0066519A">
        <w:rPr>
          <w:sz w:val="28"/>
          <w:szCs w:val="28"/>
        </w:rPr>
        <w:t xml:space="preserve"> с помощью имеющихся систем оповещения.</w:t>
      </w:r>
    </w:p>
    <w:p w:rsidR="00B91E5E" w:rsidRPr="0066519A" w:rsidRDefault="00B91E5E" w:rsidP="00B91E5E">
      <w:pPr>
        <w:ind w:firstLine="851"/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Мероприятия по реализации информационных материалов, направленных на повышение грамотности населения в области обеспечения безопасности населения на транспорте, проводилось субъектами транспортной инфраструктуры без привлечения финансовых средств.</w:t>
      </w:r>
    </w:p>
    <w:p w:rsidR="00036A72" w:rsidRPr="0066519A" w:rsidRDefault="00036A72" w:rsidP="00241AAA">
      <w:pPr>
        <w:ind w:firstLine="709"/>
        <w:jc w:val="both"/>
        <w:rPr>
          <w:sz w:val="28"/>
          <w:szCs w:val="28"/>
        </w:rPr>
      </w:pPr>
    </w:p>
    <w:p w:rsidR="00F36379" w:rsidRPr="0066519A" w:rsidRDefault="00F36379" w:rsidP="00680ED7">
      <w:pPr>
        <w:ind w:firstLine="709"/>
        <w:jc w:val="both"/>
        <w:rPr>
          <w:b/>
          <w:sz w:val="28"/>
          <w:szCs w:val="28"/>
        </w:rPr>
      </w:pPr>
      <w:r w:rsidRPr="0066519A">
        <w:rPr>
          <w:b/>
          <w:sz w:val="28"/>
          <w:szCs w:val="28"/>
        </w:rPr>
        <w:t>Раздел</w:t>
      </w:r>
      <w:r w:rsidRPr="0066519A">
        <w:rPr>
          <w:b/>
          <w:sz w:val="28"/>
          <w:szCs w:val="28"/>
          <w:lang w:val="en-US"/>
        </w:rPr>
        <w:t> </w:t>
      </w:r>
      <w:r w:rsidRPr="0066519A">
        <w:rPr>
          <w:b/>
          <w:sz w:val="28"/>
          <w:szCs w:val="28"/>
        </w:rPr>
        <w:t>4.  Результаты использования бюджетных ассигнований областного бюджета Новосибирской области и иных средств на реализацию мероприятий государственной программы.</w:t>
      </w:r>
    </w:p>
    <w:tbl>
      <w:tblPr>
        <w:tblpPr w:leftFromText="180" w:rightFromText="180" w:vertAnchor="text" w:horzAnchor="margin" w:tblpY="-3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9"/>
        <w:gridCol w:w="1937"/>
        <w:gridCol w:w="1802"/>
        <w:gridCol w:w="3013"/>
      </w:tblGrid>
      <w:tr w:rsidR="00F93CCA" w:rsidRPr="005D0DE3" w:rsidTr="00426939">
        <w:trPr>
          <w:trHeight w:val="315"/>
        </w:trPr>
        <w:tc>
          <w:tcPr>
            <w:tcW w:w="1594" w:type="pct"/>
            <w:shd w:val="clear" w:color="auto" w:fill="auto"/>
            <w:vAlign w:val="center"/>
            <w:hideMark/>
          </w:tcPr>
          <w:p w:rsidR="00F93CCA" w:rsidRPr="005D0DE3" w:rsidRDefault="00F93CCA" w:rsidP="00FF5AB1">
            <w:pPr>
              <w:jc w:val="center"/>
              <w:rPr>
                <w:b/>
                <w:sz w:val="20"/>
                <w:szCs w:val="20"/>
              </w:rPr>
            </w:pPr>
            <w:r w:rsidRPr="005D0DE3">
              <w:rPr>
                <w:b/>
                <w:sz w:val="20"/>
                <w:szCs w:val="20"/>
              </w:rPr>
              <w:t>Источник    финансирования программы</w:t>
            </w:r>
          </w:p>
        </w:tc>
        <w:tc>
          <w:tcPr>
            <w:tcW w:w="977" w:type="pct"/>
            <w:shd w:val="clear" w:color="auto" w:fill="auto"/>
            <w:vAlign w:val="center"/>
            <w:hideMark/>
          </w:tcPr>
          <w:p w:rsidR="00F93CCA" w:rsidRPr="005D0DE3" w:rsidRDefault="00F93CCA" w:rsidP="00FF5AB1">
            <w:pPr>
              <w:jc w:val="center"/>
              <w:rPr>
                <w:b/>
                <w:sz w:val="20"/>
                <w:szCs w:val="20"/>
              </w:rPr>
            </w:pPr>
            <w:r w:rsidRPr="005D0DE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F93CCA" w:rsidRPr="005D0DE3" w:rsidRDefault="00F93CCA" w:rsidP="00FF5AB1">
            <w:pPr>
              <w:jc w:val="center"/>
              <w:rPr>
                <w:b/>
                <w:sz w:val="20"/>
                <w:szCs w:val="20"/>
              </w:rPr>
            </w:pPr>
            <w:r w:rsidRPr="005D0DE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F93CCA" w:rsidRPr="005D0DE3" w:rsidRDefault="00F93CCA" w:rsidP="00FF5AB1">
            <w:pPr>
              <w:ind w:firstLine="708"/>
              <w:rPr>
                <w:b/>
                <w:sz w:val="20"/>
                <w:szCs w:val="20"/>
              </w:rPr>
            </w:pPr>
            <w:r w:rsidRPr="005D0DE3">
              <w:rPr>
                <w:b/>
                <w:sz w:val="20"/>
                <w:szCs w:val="20"/>
              </w:rPr>
              <w:t>Причины отклонения</w:t>
            </w:r>
          </w:p>
        </w:tc>
      </w:tr>
      <w:tr w:rsidR="00F93CCA" w:rsidRPr="005D0DE3" w:rsidTr="00426939">
        <w:trPr>
          <w:trHeight w:val="719"/>
        </w:trPr>
        <w:tc>
          <w:tcPr>
            <w:tcW w:w="1594" w:type="pct"/>
            <w:shd w:val="clear" w:color="auto" w:fill="auto"/>
            <w:vAlign w:val="center"/>
            <w:hideMark/>
          </w:tcPr>
          <w:p w:rsidR="00F93CCA" w:rsidRPr="009870E0" w:rsidRDefault="00F93CCA" w:rsidP="00FF5AB1">
            <w:pPr>
              <w:jc w:val="both"/>
            </w:pPr>
            <w:r w:rsidRPr="009870E0">
              <w:t>федеральный бюджет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CCA" w:rsidRPr="009870E0" w:rsidRDefault="00426939" w:rsidP="00FF5AB1">
            <w:pPr>
              <w:jc w:val="center"/>
            </w:pPr>
            <w:r>
              <w:t>0</w:t>
            </w:r>
          </w:p>
        </w:tc>
        <w:tc>
          <w:tcPr>
            <w:tcW w:w="9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CCA" w:rsidRPr="009870E0" w:rsidRDefault="00426939" w:rsidP="00FF5AB1">
            <w:pPr>
              <w:jc w:val="center"/>
            </w:pPr>
            <w:r>
              <w:t>0</w:t>
            </w:r>
          </w:p>
        </w:tc>
        <w:tc>
          <w:tcPr>
            <w:tcW w:w="1520" w:type="pct"/>
            <w:shd w:val="clear" w:color="auto" w:fill="auto"/>
            <w:vAlign w:val="center"/>
            <w:hideMark/>
          </w:tcPr>
          <w:p w:rsidR="00F93CCA" w:rsidRPr="005D0DE3" w:rsidRDefault="00F93CCA" w:rsidP="00FF5AB1">
            <w:pPr>
              <w:rPr>
                <w:sz w:val="20"/>
                <w:szCs w:val="20"/>
              </w:rPr>
            </w:pPr>
          </w:p>
        </w:tc>
      </w:tr>
      <w:tr w:rsidR="00F93CCA" w:rsidRPr="005D0DE3" w:rsidTr="00426939">
        <w:trPr>
          <w:trHeight w:val="315"/>
        </w:trPr>
        <w:tc>
          <w:tcPr>
            <w:tcW w:w="1594" w:type="pct"/>
            <w:shd w:val="clear" w:color="auto" w:fill="auto"/>
            <w:vAlign w:val="center"/>
            <w:hideMark/>
          </w:tcPr>
          <w:p w:rsidR="00F93CCA" w:rsidRPr="009870E0" w:rsidRDefault="00F93CCA" w:rsidP="00FF5AB1">
            <w:pPr>
              <w:jc w:val="both"/>
            </w:pPr>
            <w:r w:rsidRPr="009870E0">
              <w:t>областной бюджет</w:t>
            </w:r>
          </w:p>
        </w:tc>
        <w:tc>
          <w:tcPr>
            <w:tcW w:w="977" w:type="pct"/>
            <w:shd w:val="clear" w:color="auto" w:fill="auto"/>
            <w:vAlign w:val="center"/>
          </w:tcPr>
          <w:p w:rsidR="00F93CCA" w:rsidRPr="009870E0" w:rsidRDefault="00426939" w:rsidP="00426939">
            <w:pPr>
              <w:jc w:val="center"/>
            </w:pPr>
            <w:r w:rsidRPr="00426939">
              <w:t>1</w:t>
            </w:r>
            <w:r>
              <w:t> </w:t>
            </w:r>
            <w:r w:rsidRPr="00426939">
              <w:t>469</w:t>
            </w:r>
            <w:r>
              <w:t> </w:t>
            </w:r>
            <w:r w:rsidRPr="00426939">
              <w:t>662,70</w:t>
            </w:r>
          </w:p>
        </w:tc>
        <w:tc>
          <w:tcPr>
            <w:tcW w:w="909" w:type="pct"/>
            <w:shd w:val="clear" w:color="auto" w:fill="auto"/>
            <w:vAlign w:val="center"/>
            <w:hideMark/>
          </w:tcPr>
          <w:p w:rsidR="00F93CCA" w:rsidRPr="009870E0" w:rsidRDefault="00426939" w:rsidP="00FF5AB1">
            <w:pPr>
              <w:jc w:val="center"/>
            </w:pPr>
            <w:r>
              <w:t>875 </w:t>
            </w:r>
            <w:r w:rsidR="009D26EE">
              <w:t>477,1</w:t>
            </w:r>
            <w:r w:rsidRPr="00426939">
              <w:t>0</w:t>
            </w:r>
          </w:p>
        </w:tc>
        <w:tc>
          <w:tcPr>
            <w:tcW w:w="1520" w:type="pct"/>
            <w:vMerge w:val="restart"/>
            <w:shd w:val="clear" w:color="auto" w:fill="auto"/>
            <w:vAlign w:val="center"/>
            <w:hideMark/>
          </w:tcPr>
          <w:p w:rsidR="00F93CCA" w:rsidRPr="009870E0" w:rsidRDefault="00F93CCA" w:rsidP="00FF5AB1">
            <w:r w:rsidRPr="009870E0">
              <w:t>Отклонение фактического финансирования от планового связано  с фактическими объемами выполненных работ</w:t>
            </w:r>
          </w:p>
        </w:tc>
      </w:tr>
      <w:tr w:rsidR="00F93CCA" w:rsidRPr="005D0DE3" w:rsidTr="00426939">
        <w:trPr>
          <w:trHeight w:val="315"/>
        </w:trPr>
        <w:tc>
          <w:tcPr>
            <w:tcW w:w="1594" w:type="pct"/>
            <w:shd w:val="clear" w:color="auto" w:fill="auto"/>
            <w:vAlign w:val="center"/>
            <w:hideMark/>
          </w:tcPr>
          <w:p w:rsidR="00F93CCA" w:rsidRPr="009870E0" w:rsidRDefault="00F93CCA" w:rsidP="00FF5AB1">
            <w:pPr>
              <w:jc w:val="both"/>
            </w:pPr>
            <w:r w:rsidRPr="009870E0">
              <w:t>местные бюджеты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CCA" w:rsidRPr="009870E0" w:rsidRDefault="00426939" w:rsidP="00FF5AB1">
            <w:pPr>
              <w:jc w:val="center"/>
            </w:pPr>
            <w:r>
              <w:t>397 </w:t>
            </w:r>
            <w:r w:rsidRPr="00426939">
              <w:t>500,00</w:t>
            </w:r>
          </w:p>
        </w:tc>
        <w:tc>
          <w:tcPr>
            <w:tcW w:w="9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3CCA" w:rsidRPr="009870E0" w:rsidRDefault="00426939" w:rsidP="00426939">
            <w:pPr>
              <w:jc w:val="center"/>
            </w:pPr>
            <w:r w:rsidRPr="00426939">
              <w:t>320</w:t>
            </w:r>
            <w:r>
              <w:t> </w:t>
            </w:r>
            <w:r w:rsidRPr="00426939">
              <w:t>204,00</w:t>
            </w:r>
          </w:p>
        </w:tc>
        <w:tc>
          <w:tcPr>
            <w:tcW w:w="1520" w:type="pct"/>
            <w:vMerge/>
            <w:shd w:val="clear" w:color="auto" w:fill="auto"/>
            <w:vAlign w:val="center"/>
          </w:tcPr>
          <w:p w:rsidR="00F93CCA" w:rsidRPr="005D0DE3" w:rsidRDefault="00F93CCA" w:rsidP="00FF5AB1">
            <w:pPr>
              <w:rPr>
                <w:sz w:val="20"/>
                <w:szCs w:val="20"/>
              </w:rPr>
            </w:pPr>
          </w:p>
        </w:tc>
      </w:tr>
      <w:tr w:rsidR="00F93CCA" w:rsidRPr="005D0DE3" w:rsidTr="00426939">
        <w:trPr>
          <w:trHeight w:val="613"/>
        </w:trPr>
        <w:tc>
          <w:tcPr>
            <w:tcW w:w="1594" w:type="pct"/>
            <w:shd w:val="clear" w:color="auto" w:fill="auto"/>
            <w:vAlign w:val="center"/>
          </w:tcPr>
          <w:p w:rsidR="00F93CCA" w:rsidRPr="009870E0" w:rsidRDefault="00F93CCA" w:rsidP="00FF5AB1">
            <w:pPr>
              <w:jc w:val="both"/>
            </w:pPr>
            <w:r w:rsidRPr="009870E0">
              <w:t>внебюджетные источники</w:t>
            </w:r>
          </w:p>
        </w:tc>
        <w:tc>
          <w:tcPr>
            <w:tcW w:w="9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CCA" w:rsidRPr="009870E0" w:rsidRDefault="00426939" w:rsidP="00FF5AB1">
            <w:pPr>
              <w:jc w:val="center"/>
            </w:pPr>
            <w:r>
              <w:t>11 300,00</w:t>
            </w:r>
          </w:p>
        </w:tc>
        <w:tc>
          <w:tcPr>
            <w:tcW w:w="90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3CCA" w:rsidRPr="009870E0" w:rsidRDefault="00426939" w:rsidP="00426939">
            <w:pPr>
              <w:jc w:val="center"/>
            </w:pPr>
            <w:r>
              <w:t>11 300,00</w:t>
            </w:r>
          </w:p>
        </w:tc>
        <w:tc>
          <w:tcPr>
            <w:tcW w:w="1520" w:type="pct"/>
            <w:vMerge/>
            <w:shd w:val="clear" w:color="auto" w:fill="auto"/>
            <w:vAlign w:val="center"/>
          </w:tcPr>
          <w:p w:rsidR="00F93CCA" w:rsidRPr="005D0DE3" w:rsidRDefault="00F93CCA" w:rsidP="00FF5AB1">
            <w:pPr>
              <w:rPr>
                <w:sz w:val="20"/>
                <w:szCs w:val="20"/>
              </w:rPr>
            </w:pPr>
          </w:p>
        </w:tc>
      </w:tr>
      <w:tr w:rsidR="00F93CCA" w:rsidRPr="002F2C9D" w:rsidTr="00426939">
        <w:trPr>
          <w:trHeight w:val="495"/>
        </w:trPr>
        <w:tc>
          <w:tcPr>
            <w:tcW w:w="1594" w:type="pct"/>
            <w:shd w:val="clear" w:color="auto" w:fill="auto"/>
            <w:vAlign w:val="center"/>
            <w:hideMark/>
          </w:tcPr>
          <w:p w:rsidR="00F93CCA" w:rsidRPr="009870E0" w:rsidRDefault="00F93CCA" w:rsidP="00FF5AB1">
            <w:pPr>
              <w:jc w:val="both"/>
              <w:rPr>
                <w:b/>
              </w:rPr>
            </w:pPr>
            <w:r w:rsidRPr="009870E0">
              <w:rPr>
                <w:b/>
              </w:rPr>
              <w:t>Итого: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CCA" w:rsidRPr="009870E0" w:rsidRDefault="00426939" w:rsidP="00426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Pr="00426939">
              <w:rPr>
                <w:color w:val="000000"/>
              </w:rPr>
              <w:t>878</w:t>
            </w:r>
            <w:r>
              <w:rPr>
                <w:color w:val="000000"/>
              </w:rPr>
              <w:t> </w:t>
            </w:r>
            <w:r w:rsidRPr="00426939">
              <w:rPr>
                <w:color w:val="000000"/>
              </w:rPr>
              <w:t>462,70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CCA" w:rsidRPr="009870E0" w:rsidRDefault="00426939" w:rsidP="004269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</w:t>
            </w:r>
            <w:r w:rsidRPr="00426939">
              <w:t>206</w:t>
            </w:r>
            <w:r>
              <w:t> </w:t>
            </w:r>
            <w:r w:rsidRPr="00426939">
              <w:t>981</w:t>
            </w:r>
            <w:r w:rsidR="009D26EE">
              <w:rPr>
                <w:color w:val="000000"/>
              </w:rPr>
              <w:t>,1</w:t>
            </w:r>
            <w:r w:rsidRPr="00426939">
              <w:rPr>
                <w:color w:val="000000"/>
              </w:rPr>
              <w:t>0</w:t>
            </w:r>
          </w:p>
        </w:tc>
        <w:tc>
          <w:tcPr>
            <w:tcW w:w="1520" w:type="pct"/>
            <w:vMerge/>
            <w:shd w:val="clear" w:color="auto" w:fill="auto"/>
            <w:vAlign w:val="center"/>
            <w:hideMark/>
          </w:tcPr>
          <w:p w:rsidR="00F93CCA" w:rsidRPr="00D860CE" w:rsidRDefault="00F93CCA" w:rsidP="00FF5AB1">
            <w:pPr>
              <w:rPr>
                <w:sz w:val="20"/>
                <w:szCs w:val="20"/>
              </w:rPr>
            </w:pPr>
          </w:p>
        </w:tc>
      </w:tr>
    </w:tbl>
    <w:p w:rsidR="00426939" w:rsidRPr="005D0DE3" w:rsidRDefault="00426939" w:rsidP="00426939">
      <w:pPr>
        <w:widowControl w:val="0"/>
        <w:jc w:val="center"/>
        <w:rPr>
          <w:b/>
          <w:sz w:val="28"/>
          <w:szCs w:val="28"/>
        </w:rPr>
      </w:pPr>
      <w:r w:rsidRPr="005D0DE3">
        <w:rPr>
          <w:sz w:val="28"/>
          <w:szCs w:val="28"/>
        </w:rPr>
        <w:t>Кредиторская задолженность за 202</w:t>
      </w:r>
      <w:r>
        <w:rPr>
          <w:sz w:val="28"/>
          <w:szCs w:val="28"/>
        </w:rPr>
        <w:t>3</w:t>
      </w:r>
      <w:r w:rsidRPr="005D0DE3">
        <w:rPr>
          <w:sz w:val="28"/>
          <w:szCs w:val="28"/>
        </w:rPr>
        <w:t xml:space="preserve"> год </w:t>
      </w:r>
      <w:proofErr w:type="spellStart"/>
      <w:r>
        <w:rPr>
          <w:sz w:val="28"/>
          <w:szCs w:val="28"/>
        </w:rPr>
        <w:t>отсутсвует</w:t>
      </w:r>
      <w:proofErr w:type="spellEnd"/>
      <w:r w:rsidRPr="005D0DE3">
        <w:rPr>
          <w:sz w:val="28"/>
          <w:szCs w:val="28"/>
        </w:rPr>
        <w:t>.</w:t>
      </w:r>
    </w:p>
    <w:p w:rsidR="00071158" w:rsidRDefault="00071158" w:rsidP="00071158">
      <w:pPr>
        <w:ind w:firstLine="709"/>
        <w:jc w:val="both"/>
        <w:rPr>
          <w:sz w:val="28"/>
          <w:szCs w:val="28"/>
        </w:rPr>
      </w:pPr>
    </w:p>
    <w:p w:rsidR="00F93CCA" w:rsidRDefault="00F93CCA" w:rsidP="00071158">
      <w:pPr>
        <w:ind w:firstLine="709"/>
        <w:jc w:val="both"/>
        <w:rPr>
          <w:sz w:val="28"/>
          <w:szCs w:val="28"/>
        </w:rPr>
      </w:pPr>
    </w:p>
    <w:p w:rsidR="00F93CCA" w:rsidRPr="0066519A" w:rsidRDefault="00F93CCA" w:rsidP="00071158">
      <w:pPr>
        <w:ind w:firstLine="709"/>
        <w:jc w:val="both"/>
        <w:rPr>
          <w:sz w:val="28"/>
          <w:szCs w:val="28"/>
        </w:rPr>
      </w:pPr>
    </w:p>
    <w:p w:rsidR="00DB7ABE" w:rsidRPr="0066519A" w:rsidRDefault="00680ED7" w:rsidP="00071158">
      <w:pPr>
        <w:jc w:val="both"/>
        <w:rPr>
          <w:sz w:val="28"/>
          <w:szCs w:val="28"/>
        </w:rPr>
      </w:pPr>
      <w:r w:rsidRPr="0066519A">
        <w:rPr>
          <w:sz w:val="28"/>
          <w:szCs w:val="28"/>
        </w:rPr>
        <w:t>М</w:t>
      </w:r>
      <w:r w:rsidR="00DB7ABE" w:rsidRPr="0066519A">
        <w:rPr>
          <w:sz w:val="28"/>
          <w:szCs w:val="28"/>
        </w:rPr>
        <w:t>инистр</w:t>
      </w:r>
      <w:r w:rsidR="002D063B" w:rsidRPr="0066519A">
        <w:rPr>
          <w:sz w:val="28"/>
          <w:szCs w:val="28"/>
        </w:rPr>
        <w:tab/>
      </w:r>
      <w:r w:rsidR="00EB2863" w:rsidRPr="0066519A">
        <w:rPr>
          <w:sz w:val="28"/>
          <w:szCs w:val="28"/>
        </w:rPr>
        <w:t xml:space="preserve">     </w:t>
      </w:r>
      <w:r w:rsidR="00071158" w:rsidRPr="0066519A">
        <w:rPr>
          <w:sz w:val="28"/>
          <w:szCs w:val="28"/>
        </w:rPr>
        <w:t xml:space="preserve">                                                   </w:t>
      </w:r>
      <w:r w:rsidRPr="0066519A">
        <w:rPr>
          <w:sz w:val="28"/>
          <w:szCs w:val="28"/>
        </w:rPr>
        <w:t xml:space="preserve">                                А.В</w:t>
      </w:r>
      <w:r w:rsidR="00BB412B" w:rsidRPr="0066519A">
        <w:rPr>
          <w:sz w:val="28"/>
          <w:szCs w:val="28"/>
        </w:rPr>
        <w:t xml:space="preserve">. </w:t>
      </w:r>
      <w:proofErr w:type="spellStart"/>
      <w:r w:rsidRPr="0066519A">
        <w:rPr>
          <w:sz w:val="28"/>
          <w:szCs w:val="28"/>
        </w:rPr>
        <w:t>Костылевский</w:t>
      </w:r>
      <w:proofErr w:type="spellEnd"/>
    </w:p>
    <w:p w:rsidR="00957E03" w:rsidRDefault="00957E03" w:rsidP="00FC14AA">
      <w:pPr>
        <w:jc w:val="both"/>
        <w:rPr>
          <w:sz w:val="20"/>
          <w:szCs w:val="28"/>
        </w:rPr>
      </w:pPr>
    </w:p>
    <w:p w:rsidR="005E6390" w:rsidRPr="00583BFA" w:rsidRDefault="007568D2" w:rsidP="00FC14AA">
      <w:pPr>
        <w:jc w:val="both"/>
        <w:rPr>
          <w:sz w:val="16"/>
          <w:szCs w:val="28"/>
        </w:rPr>
      </w:pPr>
      <w:bookmarkStart w:id="0" w:name="_GoBack"/>
      <w:bookmarkEnd w:id="0"/>
      <w:r w:rsidRPr="00583BFA">
        <w:rPr>
          <w:sz w:val="16"/>
          <w:szCs w:val="28"/>
        </w:rPr>
        <w:t xml:space="preserve">А.В. </w:t>
      </w:r>
      <w:proofErr w:type="spellStart"/>
      <w:r w:rsidRPr="00583BFA">
        <w:rPr>
          <w:sz w:val="16"/>
          <w:szCs w:val="28"/>
        </w:rPr>
        <w:t>Витюк</w:t>
      </w:r>
      <w:proofErr w:type="spellEnd"/>
    </w:p>
    <w:p w:rsidR="009B7EF1" w:rsidRPr="00583BFA" w:rsidRDefault="007568D2" w:rsidP="00FC14AA">
      <w:pPr>
        <w:autoSpaceDE w:val="0"/>
        <w:autoSpaceDN w:val="0"/>
        <w:adjustRightInd w:val="0"/>
        <w:jc w:val="both"/>
        <w:rPr>
          <w:sz w:val="16"/>
          <w:szCs w:val="28"/>
        </w:rPr>
      </w:pPr>
      <w:r w:rsidRPr="00583BFA">
        <w:rPr>
          <w:sz w:val="16"/>
          <w:szCs w:val="28"/>
        </w:rPr>
        <w:t>238-68-10</w:t>
      </w:r>
    </w:p>
    <w:sectPr w:rsidR="009B7EF1" w:rsidRPr="00583BFA" w:rsidSect="00F36379">
      <w:pgSz w:w="11906" w:h="16838"/>
      <w:pgMar w:top="624" w:right="567" w:bottom="62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66E"/>
    <w:multiLevelType w:val="hybridMultilevel"/>
    <w:tmpl w:val="3E221B3C"/>
    <w:lvl w:ilvl="0" w:tplc="741A9F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35"/>
    <w:rsid w:val="00004B8B"/>
    <w:rsid w:val="00010E42"/>
    <w:rsid w:val="00016B48"/>
    <w:rsid w:val="00022ED9"/>
    <w:rsid w:val="000268AD"/>
    <w:rsid w:val="000278E2"/>
    <w:rsid w:val="00033EE5"/>
    <w:rsid w:val="00034DBC"/>
    <w:rsid w:val="00036A72"/>
    <w:rsid w:val="00043C5E"/>
    <w:rsid w:val="000446FB"/>
    <w:rsid w:val="00045A40"/>
    <w:rsid w:val="00046A65"/>
    <w:rsid w:val="00051147"/>
    <w:rsid w:val="000521F4"/>
    <w:rsid w:val="0005230F"/>
    <w:rsid w:val="00053B1D"/>
    <w:rsid w:val="00053BA6"/>
    <w:rsid w:val="000555FF"/>
    <w:rsid w:val="0005588E"/>
    <w:rsid w:val="000610E5"/>
    <w:rsid w:val="000616DB"/>
    <w:rsid w:val="00061D28"/>
    <w:rsid w:val="0006330A"/>
    <w:rsid w:val="000651C1"/>
    <w:rsid w:val="00065DE9"/>
    <w:rsid w:val="0006669A"/>
    <w:rsid w:val="00066A86"/>
    <w:rsid w:val="00071158"/>
    <w:rsid w:val="00071F8F"/>
    <w:rsid w:val="000726BE"/>
    <w:rsid w:val="000760E6"/>
    <w:rsid w:val="0008056F"/>
    <w:rsid w:val="000850C3"/>
    <w:rsid w:val="0008549B"/>
    <w:rsid w:val="00086377"/>
    <w:rsid w:val="000914EB"/>
    <w:rsid w:val="00094C4F"/>
    <w:rsid w:val="00096CA1"/>
    <w:rsid w:val="00097BCC"/>
    <w:rsid w:val="000A3ACF"/>
    <w:rsid w:val="000A5AA4"/>
    <w:rsid w:val="000B2669"/>
    <w:rsid w:val="000B3BFE"/>
    <w:rsid w:val="000B4B1C"/>
    <w:rsid w:val="000B4F9D"/>
    <w:rsid w:val="000B4FDA"/>
    <w:rsid w:val="000B521D"/>
    <w:rsid w:val="000C13D6"/>
    <w:rsid w:val="000C1935"/>
    <w:rsid w:val="000C4950"/>
    <w:rsid w:val="000C63E8"/>
    <w:rsid w:val="000D0C37"/>
    <w:rsid w:val="000D3BDA"/>
    <w:rsid w:val="000E02E1"/>
    <w:rsid w:val="000E0DD8"/>
    <w:rsid w:val="000E0EF5"/>
    <w:rsid w:val="000E3CEE"/>
    <w:rsid w:val="000F1BC3"/>
    <w:rsid w:val="000F3109"/>
    <w:rsid w:val="000F7BB4"/>
    <w:rsid w:val="000F7CC9"/>
    <w:rsid w:val="0010219A"/>
    <w:rsid w:val="001054E4"/>
    <w:rsid w:val="001062A4"/>
    <w:rsid w:val="00106BFA"/>
    <w:rsid w:val="00110D03"/>
    <w:rsid w:val="0011440B"/>
    <w:rsid w:val="001160CA"/>
    <w:rsid w:val="0012038B"/>
    <w:rsid w:val="00125DAE"/>
    <w:rsid w:val="00130F8F"/>
    <w:rsid w:val="0013575B"/>
    <w:rsid w:val="00135C5B"/>
    <w:rsid w:val="00142FC8"/>
    <w:rsid w:val="00143125"/>
    <w:rsid w:val="00144133"/>
    <w:rsid w:val="00146ADE"/>
    <w:rsid w:val="00151B1B"/>
    <w:rsid w:val="00160452"/>
    <w:rsid w:val="00161262"/>
    <w:rsid w:val="00161446"/>
    <w:rsid w:val="00161B57"/>
    <w:rsid w:val="00162E9D"/>
    <w:rsid w:val="001650DA"/>
    <w:rsid w:val="001651A3"/>
    <w:rsid w:val="00170940"/>
    <w:rsid w:val="00172A59"/>
    <w:rsid w:val="0018095A"/>
    <w:rsid w:val="001815CC"/>
    <w:rsid w:val="00181B25"/>
    <w:rsid w:val="00182844"/>
    <w:rsid w:val="00182FD6"/>
    <w:rsid w:val="0019536F"/>
    <w:rsid w:val="00195C84"/>
    <w:rsid w:val="001A1095"/>
    <w:rsid w:val="001A14B2"/>
    <w:rsid w:val="001A14F6"/>
    <w:rsid w:val="001A25FD"/>
    <w:rsid w:val="001A33E2"/>
    <w:rsid w:val="001A3F11"/>
    <w:rsid w:val="001A45BA"/>
    <w:rsid w:val="001A7D10"/>
    <w:rsid w:val="001B09E6"/>
    <w:rsid w:val="001B0E01"/>
    <w:rsid w:val="001B0EEC"/>
    <w:rsid w:val="001C0D3B"/>
    <w:rsid w:val="001C150C"/>
    <w:rsid w:val="001C23F3"/>
    <w:rsid w:val="001C3084"/>
    <w:rsid w:val="001C5A4B"/>
    <w:rsid w:val="001C6CB2"/>
    <w:rsid w:val="001D3336"/>
    <w:rsid w:val="001D345B"/>
    <w:rsid w:val="001D4EA7"/>
    <w:rsid w:val="001D5AA6"/>
    <w:rsid w:val="001D62DC"/>
    <w:rsid w:val="001E2B28"/>
    <w:rsid w:val="001E319C"/>
    <w:rsid w:val="001E500A"/>
    <w:rsid w:val="001E5BA5"/>
    <w:rsid w:val="001E644E"/>
    <w:rsid w:val="001F1D01"/>
    <w:rsid w:val="001F2186"/>
    <w:rsid w:val="001F58B6"/>
    <w:rsid w:val="001F6E34"/>
    <w:rsid w:val="00200BB0"/>
    <w:rsid w:val="00200CEA"/>
    <w:rsid w:val="002025D5"/>
    <w:rsid w:val="00202EC4"/>
    <w:rsid w:val="00207768"/>
    <w:rsid w:val="00207E6E"/>
    <w:rsid w:val="002106DB"/>
    <w:rsid w:val="002129A2"/>
    <w:rsid w:val="0021636C"/>
    <w:rsid w:val="00220FCC"/>
    <w:rsid w:val="00221071"/>
    <w:rsid w:val="00221A3C"/>
    <w:rsid w:val="00221A90"/>
    <w:rsid w:val="002223AA"/>
    <w:rsid w:val="0022344C"/>
    <w:rsid w:val="00227E5F"/>
    <w:rsid w:val="00230DE0"/>
    <w:rsid w:val="0023187A"/>
    <w:rsid w:val="002330AF"/>
    <w:rsid w:val="00235E59"/>
    <w:rsid w:val="002361DA"/>
    <w:rsid w:val="0023724A"/>
    <w:rsid w:val="00240FF4"/>
    <w:rsid w:val="00241673"/>
    <w:rsid w:val="00241AAA"/>
    <w:rsid w:val="0024592C"/>
    <w:rsid w:val="002517AD"/>
    <w:rsid w:val="00252B06"/>
    <w:rsid w:val="00254F8E"/>
    <w:rsid w:val="00257BCE"/>
    <w:rsid w:val="00257FF8"/>
    <w:rsid w:val="0026542C"/>
    <w:rsid w:val="00265444"/>
    <w:rsid w:val="00267867"/>
    <w:rsid w:val="00270A3B"/>
    <w:rsid w:val="00273112"/>
    <w:rsid w:val="0027467F"/>
    <w:rsid w:val="00274B8C"/>
    <w:rsid w:val="00274C0C"/>
    <w:rsid w:val="00275504"/>
    <w:rsid w:val="00277A1A"/>
    <w:rsid w:val="00280360"/>
    <w:rsid w:val="00282155"/>
    <w:rsid w:val="002847C2"/>
    <w:rsid w:val="00290B8A"/>
    <w:rsid w:val="00291833"/>
    <w:rsid w:val="002A112E"/>
    <w:rsid w:val="002A11ED"/>
    <w:rsid w:val="002B0943"/>
    <w:rsid w:val="002B1A5A"/>
    <w:rsid w:val="002B7715"/>
    <w:rsid w:val="002C323B"/>
    <w:rsid w:val="002C69B8"/>
    <w:rsid w:val="002C6D67"/>
    <w:rsid w:val="002C6E78"/>
    <w:rsid w:val="002D063B"/>
    <w:rsid w:val="002D1E93"/>
    <w:rsid w:val="002E0488"/>
    <w:rsid w:val="002E20F0"/>
    <w:rsid w:val="002E2775"/>
    <w:rsid w:val="002E66D9"/>
    <w:rsid w:val="002E6F5B"/>
    <w:rsid w:val="002F22FF"/>
    <w:rsid w:val="002F4272"/>
    <w:rsid w:val="002F4870"/>
    <w:rsid w:val="002F5E2A"/>
    <w:rsid w:val="002F6C5D"/>
    <w:rsid w:val="002F7A2F"/>
    <w:rsid w:val="00301C06"/>
    <w:rsid w:val="0030322F"/>
    <w:rsid w:val="003058BD"/>
    <w:rsid w:val="0030632C"/>
    <w:rsid w:val="00306A8F"/>
    <w:rsid w:val="00307C7C"/>
    <w:rsid w:val="0031103F"/>
    <w:rsid w:val="00311427"/>
    <w:rsid w:val="00311A1A"/>
    <w:rsid w:val="003129CF"/>
    <w:rsid w:val="00322F57"/>
    <w:rsid w:val="00324E11"/>
    <w:rsid w:val="003275C9"/>
    <w:rsid w:val="0032777B"/>
    <w:rsid w:val="00331707"/>
    <w:rsid w:val="00331849"/>
    <w:rsid w:val="00332F91"/>
    <w:rsid w:val="00332FA5"/>
    <w:rsid w:val="003348BB"/>
    <w:rsid w:val="00334EEA"/>
    <w:rsid w:val="00335870"/>
    <w:rsid w:val="003359BD"/>
    <w:rsid w:val="00336953"/>
    <w:rsid w:val="00343B60"/>
    <w:rsid w:val="003462F4"/>
    <w:rsid w:val="00353A38"/>
    <w:rsid w:val="00355290"/>
    <w:rsid w:val="00355FBF"/>
    <w:rsid w:val="003576A2"/>
    <w:rsid w:val="00360D32"/>
    <w:rsid w:val="00364B16"/>
    <w:rsid w:val="00366DC0"/>
    <w:rsid w:val="0037221B"/>
    <w:rsid w:val="00372992"/>
    <w:rsid w:val="003729A8"/>
    <w:rsid w:val="003729F1"/>
    <w:rsid w:val="00372ED4"/>
    <w:rsid w:val="0038130E"/>
    <w:rsid w:val="003819C7"/>
    <w:rsid w:val="00383A3E"/>
    <w:rsid w:val="00387865"/>
    <w:rsid w:val="003A08D3"/>
    <w:rsid w:val="003A0F2C"/>
    <w:rsid w:val="003A1D8D"/>
    <w:rsid w:val="003A6232"/>
    <w:rsid w:val="003A69B4"/>
    <w:rsid w:val="003A709A"/>
    <w:rsid w:val="003B1A69"/>
    <w:rsid w:val="003B3B16"/>
    <w:rsid w:val="003C3F1B"/>
    <w:rsid w:val="003C52F2"/>
    <w:rsid w:val="003C669E"/>
    <w:rsid w:val="003C7660"/>
    <w:rsid w:val="003D4155"/>
    <w:rsid w:val="003D4AEA"/>
    <w:rsid w:val="003D6312"/>
    <w:rsid w:val="003D7B76"/>
    <w:rsid w:val="003E5AB8"/>
    <w:rsid w:val="003E6867"/>
    <w:rsid w:val="003E7102"/>
    <w:rsid w:val="003F0967"/>
    <w:rsid w:val="003F10F8"/>
    <w:rsid w:val="003F5037"/>
    <w:rsid w:val="003F621B"/>
    <w:rsid w:val="0040233D"/>
    <w:rsid w:val="004028E8"/>
    <w:rsid w:val="00403A57"/>
    <w:rsid w:val="004049E5"/>
    <w:rsid w:val="00406E55"/>
    <w:rsid w:val="004078D0"/>
    <w:rsid w:val="00412716"/>
    <w:rsid w:val="00415D2B"/>
    <w:rsid w:val="00416F06"/>
    <w:rsid w:val="00417814"/>
    <w:rsid w:val="00417DEA"/>
    <w:rsid w:val="00417EF9"/>
    <w:rsid w:val="004212C8"/>
    <w:rsid w:val="004218E2"/>
    <w:rsid w:val="00426204"/>
    <w:rsid w:val="00426939"/>
    <w:rsid w:val="00426ABD"/>
    <w:rsid w:val="00426DA9"/>
    <w:rsid w:val="00431733"/>
    <w:rsid w:val="004334AB"/>
    <w:rsid w:val="00436286"/>
    <w:rsid w:val="00436525"/>
    <w:rsid w:val="004366C9"/>
    <w:rsid w:val="004436DF"/>
    <w:rsid w:val="004464A2"/>
    <w:rsid w:val="00450D46"/>
    <w:rsid w:val="0045281C"/>
    <w:rsid w:val="00453D23"/>
    <w:rsid w:val="00454654"/>
    <w:rsid w:val="00465133"/>
    <w:rsid w:val="004668DA"/>
    <w:rsid w:val="00471315"/>
    <w:rsid w:val="004714D6"/>
    <w:rsid w:val="004768B9"/>
    <w:rsid w:val="00480BD3"/>
    <w:rsid w:val="00482866"/>
    <w:rsid w:val="004954D7"/>
    <w:rsid w:val="00495F6A"/>
    <w:rsid w:val="00496BA6"/>
    <w:rsid w:val="00496D75"/>
    <w:rsid w:val="00496FD3"/>
    <w:rsid w:val="004A11CE"/>
    <w:rsid w:val="004A2663"/>
    <w:rsid w:val="004A3ECB"/>
    <w:rsid w:val="004A3FD2"/>
    <w:rsid w:val="004A4D93"/>
    <w:rsid w:val="004A64F2"/>
    <w:rsid w:val="004B3074"/>
    <w:rsid w:val="004B385A"/>
    <w:rsid w:val="004B417A"/>
    <w:rsid w:val="004B7C7B"/>
    <w:rsid w:val="004C14C2"/>
    <w:rsid w:val="004C18EB"/>
    <w:rsid w:val="004C4DFE"/>
    <w:rsid w:val="004C5C09"/>
    <w:rsid w:val="004C5F7C"/>
    <w:rsid w:val="004D09EF"/>
    <w:rsid w:val="004D3C43"/>
    <w:rsid w:val="004D4379"/>
    <w:rsid w:val="004D5C10"/>
    <w:rsid w:val="004D681D"/>
    <w:rsid w:val="004D7E44"/>
    <w:rsid w:val="004E25B8"/>
    <w:rsid w:val="004E48FE"/>
    <w:rsid w:val="004E6875"/>
    <w:rsid w:val="004E6DFE"/>
    <w:rsid w:val="004F28C9"/>
    <w:rsid w:val="004F2B03"/>
    <w:rsid w:val="004F4C5D"/>
    <w:rsid w:val="004F6593"/>
    <w:rsid w:val="004F7402"/>
    <w:rsid w:val="00500B39"/>
    <w:rsid w:val="005055BB"/>
    <w:rsid w:val="0050686B"/>
    <w:rsid w:val="00510077"/>
    <w:rsid w:val="00511087"/>
    <w:rsid w:val="005130F2"/>
    <w:rsid w:val="0051460F"/>
    <w:rsid w:val="00520D25"/>
    <w:rsid w:val="00521AA9"/>
    <w:rsid w:val="005224D3"/>
    <w:rsid w:val="005232DC"/>
    <w:rsid w:val="00525745"/>
    <w:rsid w:val="00526688"/>
    <w:rsid w:val="00526BA3"/>
    <w:rsid w:val="00530D8D"/>
    <w:rsid w:val="0053417F"/>
    <w:rsid w:val="00535915"/>
    <w:rsid w:val="005376B2"/>
    <w:rsid w:val="00537C8D"/>
    <w:rsid w:val="005407EF"/>
    <w:rsid w:val="0054495B"/>
    <w:rsid w:val="00544B6E"/>
    <w:rsid w:val="00545EB2"/>
    <w:rsid w:val="00546A66"/>
    <w:rsid w:val="00553E3E"/>
    <w:rsid w:val="00555744"/>
    <w:rsid w:val="0056023E"/>
    <w:rsid w:val="0056268D"/>
    <w:rsid w:val="00563884"/>
    <w:rsid w:val="0056785F"/>
    <w:rsid w:val="00567DDB"/>
    <w:rsid w:val="00570A97"/>
    <w:rsid w:val="005720F8"/>
    <w:rsid w:val="005726B8"/>
    <w:rsid w:val="005736EA"/>
    <w:rsid w:val="00575AFD"/>
    <w:rsid w:val="00581973"/>
    <w:rsid w:val="00581A4B"/>
    <w:rsid w:val="00583BFA"/>
    <w:rsid w:val="0058440A"/>
    <w:rsid w:val="00585DB0"/>
    <w:rsid w:val="00586CEC"/>
    <w:rsid w:val="00586E51"/>
    <w:rsid w:val="00591D6B"/>
    <w:rsid w:val="00594B7F"/>
    <w:rsid w:val="005972A0"/>
    <w:rsid w:val="00597632"/>
    <w:rsid w:val="005A07E1"/>
    <w:rsid w:val="005A2F55"/>
    <w:rsid w:val="005A4927"/>
    <w:rsid w:val="005B43AC"/>
    <w:rsid w:val="005B6005"/>
    <w:rsid w:val="005C02FE"/>
    <w:rsid w:val="005C0E71"/>
    <w:rsid w:val="005C157B"/>
    <w:rsid w:val="005C19C4"/>
    <w:rsid w:val="005C1F0C"/>
    <w:rsid w:val="005C2189"/>
    <w:rsid w:val="005C5FB0"/>
    <w:rsid w:val="005D22E5"/>
    <w:rsid w:val="005D430B"/>
    <w:rsid w:val="005D450D"/>
    <w:rsid w:val="005E4993"/>
    <w:rsid w:val="005E608A"/>
    <w:rsid w:val="005E6390"/>
    <w:rsid w:val="005E7425"/>
    <w:rsid w:val="005F1936"/>
    <w:rsid w:val="005F2BD4"/>
    <w:rsid w:val="005F4986"/>
    <w:rsid w:val="005F4D9B"/>
    <w:rsid w:val="005F5951"/>
    <w:rsid w:val="005F5E57"/>
    <w:rsid w:val="005F7FE6"/>
    <w:rsid w:val="00601B6F"/>
    <w:rsid w:val="00602BE3"/>
    <w:rsid w:val="00602F6F"/>
    <w:rsid w:val="00605C21"/>
    <w:rsid w:val="00606A30"/>
    <w:rsid w:val="0060735B"/>
    <w:rsid w:val="0061120D"/>
    <w:rsid w:val="006220DC"/>
    <w:rsid w:val="006248B4"/>
    <w:rsid w:val="00626CBA"/>
    <w:rsid w:val="00631C1D"/>
    <w:rsid w:val="006333F9"/>
    <w:rsid w:val="006356B3"/>
    <w:rsid w:val="00637E16"/>
    <w:rsid w:val="00641341"/>
    <w:rsid w:val="00642224"/>
    <w:rsid w:val="006462B7"/>
    <w:rsid w:val="00651342"/>
    <w:rsid w:val="00655AFA"/>
    <w:rsid w:val="00662B8E"/>
    <w:rsid w:val="0066519A"/>
    <w:rsid w:val="006657B3"/>
    <w:rsid w:val="00670849"/>
    <w:rsid w:val="006711AD"/>
    <w:rsid w:val="0067176B"/>
    <w:rsid w:val="00674148"/>
    <w:rsid w:val="00676D5C"/>
    <w:rsid w:val="00680ED7"/>
    <w:rsid w:val="0068643F"/>
    <w:rsid w:val="00690350"/>
    <w:rsid w:val="00691C62"/>
    <w:rsid w:val="00695141"/>
    <w:rsid w:val="0069528C"/>
    <w:rsid w:val="006A2E34"/>
    <w:rsid w:val="006A6C40"/>
    <w:rsid w:val="006B1217"/>
    <w:rsid w:val="006B37D2"/>
    <w:rsid w:val="006B391A"/>
    <w:rsid w:val="006C21F4"/>
    <w:rsid w:val="006C3187"/>
    <w:rsid w:val="006C377E"/>
    <w:rsid w:val="006C4D14"/>
    <w:rsid w:val="006C4E5D"/>
    <w:rsid w:val="006D5C3E"/>
    <w:rsid w:val="006D66A3"/>
    <w:rsid w:val="006E021B"/>
    <w:rsid w:val="006E2C45"/>
    <w:rsid w:val="006E3685"/>
    <w:rsid w:val="006E3FB6"/>
    <w:rsid w:val="006E7E16"/>
    <w:rsid w:val="006F0872"/>
    <w:rsid w:val="006F1A77"/>
    <w:rsid w:val="006F1CB4"/>
    <w:rsid w:val="006F2438"/>
    <w:rsid w:val="006F3ECD"/>
    <w:rsid w:val="006F44FD"/>
    <w:rsid w:val="006F71DA"/>
    <w:rsid w:val="00700F43"/>
    <w:rsid w:val="00702E7F"/>
    <w:rsid w:val="00707313"/>
    <w:rsid w:val="0071165A"/>
    <w:rsid w:val="00716843"/>
    <w:rsid w:val="007172E1"/>
    <w:rsid w:val="00717326"/>
    <w:rsid w:val="00721FBA"/>
    <w:rsid w:val="00724AC7"/>
    <w:rsid w:val="00725D40"/>
    <w:rsid w:val="00730C9B"/>
    <w:rsid w:val="007331A2"/>
    <w:rsid w:val="00733BF4"/>
    <w:rsid w:val="00737B2B"/>
    <w:rsid w:val="007409A9"/>
    <w:rsid w:val="00752165"/>
    <w:rsid w:val="007530C6"/>
    <w:rsid w:val="007530F4"/>
    <w:rsid w:val="007552B6"/>
    <w:rsid w:val="0075560E"/>
    <w:rsid w:val="007568D2"/>
    <w:rsid w:val="00756D84"/>
    <w:rsid w:val="007570B2"/>
    <w:rsid w:val="00757BEF"/>
    <w:rsid w:val="007609E4"/>
    <w:rsid w:val="00761DAF"/>
    <w:rsid w:val="00762170"/>
    <w:rsid w:val="007636E1"/>
    <w:rsid w:val="007671C9"/>
    <w:rsid w:val="00770F76"/>
    <w:rsid w:val="00772C54"/>
    <w:rsid w:val="007731AB"/>
    <w:rsid w:val="0077409F"/>
    <w:rsid w:val="00776117"/>
    <w:rsid w:val="00776693"/>
    <w:rsid w:val="00780475"/>
    <w:rsid w:val="00780B16"/>
    <w:rsid w:val="00786E66"/>
    <w:rsid w:val="0079175F"/>
    <w:rsid w:val="00792AAE"/>
    <w:rsid w:val="0079611D"/>
    <w:rsid w:val="00796164"/>
    <w:rsid w:val="00796536"/>
    <w:rsid w:val="007A2037"/>
    <w:rsid w:val="007A539C"/>
    <w:rsid w:val="007A55E3"/>
    <w:rsid w:val="007A728A"/>
    <w:rsid w:val="007B1CC2"/>
    <w:rsid w:val="007B42A1"/>
    <w:rsid w:val="007B4479"/>
    <w:rsid w:val="007B634F"/>
    <w:rsid w:val="007C2F74"/>
    <w:rsid w:val="007C2F76"/>
    <w:rsid w:val="007C3131"/>
    <w:rsid w:val="007C376E"/>
    <w:rsid w:val="007E000F"/>
    <w:rsid w:val="007E0EA2"/>
    <w:rsid w:val="007F4816"/>
    <w:rsid w:val="007F742A"/>
    <w:rsid w:val="00802196"/>
    <w:rsid w:val="008031A9"/>
    <w:rsid w:val="00803371"/>
    <w:rsid w:val="0081101E"/>
    <w:rsid w:val="00811067"/>
    <w:rsid w:val="00816933"/>
    <w:rsid w:val="0082000A"/>
    <w:rsid w:val="00820886"/>
    <w:rsid w:val="00825C7F"/>
    <w:rsid w:val="008311B4"/>
    <w:rsid w:val="008345F8"/>
    <w:rsid w:val="00834FC5"/>
    <w:rsid w:val="00842B83"/>
    <w:rsid w:val="00851A1E"/>
    <w:rsid w:val="00853F62"/>
    <w:rsid w:val="00862C4A"/>
    <w:rsid w:val="0086343E"/>
    <w:rsid w:val="00863CD7"/>
    <w:rsid w:val="00865D08"/>
    <w:rsid w:val="008661AA"/>
    <w:rsid w:val="00872578"/>
    <w:rsid w:val="0087614F"/>
    <w:rsid w:val="00877E18"/>
    <w:rsid w:val="00886682"/>
    <w:rsid w:val="008961AE"/>
    <w:rsid w:val="008A0221"/>
    <w:rsid w:val="008A49C1"/>
    <w:rsid w:val="008A78A4"/>
    <w:rsid w:val="008B3D4E"/>
    <w:rsid w:val="008B6DB9"/>
    <w:rsid w:val="008C08A7"/>
    <w:rsid w:val="008C198C"/>
    <w:rsid w:val="008C3EE1"/>
    <w:rsid w:val="008C4622"/>
    <w:rsid w:val="008C5E9E"/>
    <w:rsid w:val="008C656A"/>
    <w:rsid w:val="008D00F2"/>
    <w:rsid w:val="008D11C0"/>
    <w:rsid w:val="008D2541"/>
    <w:rsid w:val="008D2C97"/>
    <w:rsid w:val="008D4B79"/>
    <w:rsid w:val="008E0482"/>
    <w:rsid w:val="008E09FF"/>
    <w:rsid w:val="008E0B82"/>
    <w:rsid w:val="008E1AB1"/>
    <w:rsid w:val="008E260F"/>
    <w:rsid w:val="008E4B66"/>
    <w:rsid w:val="008F07F0"/>
    <w:rsid w:val="008F66B0"/>
    <w:rsid w:val="008F6AD2"/>
    <w:rsid w:val="008F72E8"/>
    <w:rsid w:val="0090005A"/>
    <w:rsid w:val="00903723"/>
    <w:rsid w:val="009128D1"/>
    <w:rsid w:val="00913602"/>
    <w:rsid w:val="00913818"/>
    <w:rsid w:val="0091503A"/>
    <w:rsid w:val="0091696D"/>
    <w:rsid w:val="00917F77"/>
    <w:rsid w:val="009200A1"/>
    <w:rsid w:val="00920917"/>
    <w:rsid w:val="009221D4"/>
    <w:rsid w:val="00924A66"/>
    <w:rsid w:val="0092515C"/>
    <w:rsid w:val="00927116"/>
    <w:rsid w:val="00927379"/>
    <w:rsid w:val="00931C49"/>
    <w:rsid w:val="00933227"/>
    <w:rsid w:val="0093345C"/>
    <w:rsid w:val="00936679"/>
    <w:rsid w:val="0094454B"/>
    <w:rsid w:val="009474AB"/>
    <w:rsid w:val="009521DB"/>
    <w:rsid w:val="0095238C"/>
    <w:rsid w:val="00957E03"/>
    <w:rsid w:val="00965FD3"/>
    <w:rsid w:val="0096701D"/>
    <w:rsid w:val="00974C32"/>
    <w:rsid w:val="00974EAF"/>
    <w:rsid w:val="009772CE"/>
    <w:rsid w:val="00977856"/>
    <w:rsid w:val="009819BB"/>
    <w:rsid w:val="00982231"/>
    <w:rsid w:val="00982643"/>
    <w:rsid w:val="00986579"/>
    <w:rsid w:val="00987483"/>
    <w:rsid w:val="00992DCA"/>
    <w:rsid w:val="00995832"/>
    <w:rsid w:val="00995EA6"/>
    <w:rsid w:val="009A0EFF"/>
    <w:rsid w:val="009A351E"/>
    <w:rsid w:val="009A380E"/>
    <w:rsid w:val="009A4AA1"/>
    <w:rsid w:val="009A5DAA"/>
    <w:rsid w:val="009A6DB2"/>
    <w:rsid w:val="009B1E99"/>
    <w:rsid w:val="009B529A"/>
    <w:rsid w:val="009B7EF1"/>
    <w:rsid w:val="009C51FF"/>
    <w:rsid w:val="009D2009"/>
    <w:rsid w:val="009D26EE"/>
    <w:rsid w:val="009D3C28"/>
    <w:rsid w:val="009D6263"/>
    <w:rsid w:val="009D6587"/>
    <w:rsid w:val="009E5847"/>
    <w:rsid w:val="009E5979"/>
    <w:rsid w:val="009F1F3B"/>
    <w:rsid w:val="009F45BD"/>
    <w:rsid w:val="009F4BA4"/>
    <w:rsid w:val="009F7645"/>
    <w:rsid w:val="00A05CF6"/>
    <w:rsid w:val="00A0624A"/>
    <w:rsid w:val="00A11FFF"/>
    <w:rsid w:val="00A12812"/>
    <w:rsid w:val="00A140A8"/>
    <w:rsid w:val="00A155EF"/>
    <w:rsid w:val="00A1614B"/>
    <w:rsid w:val="00A20A7D"/>
    <w:rsid w:val="00A21FCC"/>
    <w:rsid w:val="00A226F1"/>
    <w:rsid w:val="00A22F43"/>
    <w:rsid w:val="00A23F2F"/>
    <w:rsid w:val="00A26CCE"/>
    <w:rsid w:val="00A317D4"/>
    <w:rsid w:val="00A3188D"/>
    <w:rsid w:val="00A32C7A"/>
    <w:rsid w:val="00A4095C"/>
    <w:rsid w:val="00A47F9A"/>
    <w:rsid w:val="00A5014C"/>
    <w:rsid w:val="00A51B33"/>
    <w:rsid w:val="00A57A45"/>
    <w:rsid w:val="00A635B7"/>
    <w:rsid w:val="00A704BF"/>
    <w:rsid w:val="00A714B5"/>
    <w:rsid w:val="00A74F25"/>
    <w:rsid w:val="00A757AA"/>
    <w:rsid w:val="00A76141"/>
    <w:rsid w:val="00A81FBF"/>
    <w:rsid w:val="00A9396D"/>
    <w:rsid w:val="00A93B8D"/>
    <w:rsid w:val="00A955D1"/>
    <w:rsid w:val="00A963CF"/>
    <w:rsid w:val="00A9790A"/>
    <w:rsid w:val="00AA426D"/>
    <w:rsid w:val="00AA4C90"/>
    <w:rsid w:val="00AA527D"/>
    <w:rsid w:val="00AA541B"/>
    <w:rsid w:val="00AB1926"/>
    <w:rsid w:val="00AB5F1E"/>
    <w:rsid w:val="00AB6952"/>
    <w:rsid w:val="00AB7C58"/>
    <w:rsid w:val="00AC0EC0"/>
    <w:rsid w:val="00AC58D0"/>
    <w:rsid w:val="00AC64CE"/>
    <w:rsid w:val="00AC6826"/>
    <w:rsid w:val="00AD055A"/>
    <w:rsid w:val="00AD2C20"/>
    <w:rsid w:val="00AD487D"/>
    <w:rsid w:val="00AE126E"/>
    <w:rsid w:val="00AE1600"/>
    <w:rsid w:val="00AE23A5"/>
    <w:rsid w:val="00AE32F7"/>
    <w:rsid w:val="00AE4CB8"/>
    <w:rsid w:val="00AE56C8"/>
    <w:rsid w:val="00AE5824"/>
    <w:rsid w:val="00AE5ED3"/>
    <w:rsid w:val="00AE6D45"/>
    <w:rsid w:val="00AE6D9C"/>
    <w:rsid w:val="00AF5263"/>
    <w:rsid w:val="00AF53F2"/>
    <w:rsid w:val="00B01EF2"/>
    <w:rsid w:val="00B03AB4"/>
    <w:rsid w:val="00B04343"/>
    <w:rsid w:val="00B05788"/>
    <w:rsid w:val="00B079AC"/>
    <w:rsid w:val="00B07F97"/>
    <w:rsid w:val="00B10CBE"/>
    <w:rsid w:val="00B12746"/>
    <w:rsid w:val="00B130E8"/>
    <w:rsid w:val="00B14C1A"/>
    <w:rsid w:val="00B2441B"/>
    <w:rsid w:val="00B441A3"/>
    <w:rsid w:val="00B442C2"/>
    <w:rsid w:val="00B457E7"/>
    <w:rsid w:val="00B50793"/>
    <w:rsid w:val="00B57099"/>
    <w:rsid w:val="00B573D9"/>
    <w:rsid w:val="00B5775D"/>
    <w:rsid w:val="00B61141"/>
    <w:rsid w:val="00B62A17"/>
    <w:rsid w:val="00B63E2D"/>
    <w:rsid w:val="00B6497D"/>
    <w:rsid w:val="00B67C7B"/>
    <w:rsid w:val="00B70564"/>
    <w:rsid w:val="00B71297"/>
    <w:rsid w:val="00B73878"/>
    <w:rsid w:val="00B73B6C"/>
    <w:rsid w:val="00B81161"/>
    <w:rsid w:val="00B81329"/>
    <w:rsid w:val="00B837C3"/>
    <w:rsid w:val="00B91E5E"/>
    <w:rsid w:val="00B9249E"/>
    <w:rsid w:val="00B979F2"/>
    <w:rsid w:val="00BA699E"/>
    <w:rsid w:val="00BB00D9"/>
    <w:rsid w:val="00BB2523"/>
    <w:rsid w:val="00BB2A43"/>
    <w:rsid w:val="00BB412B"/>
    <w:rsid w:val="00BC1F00"/>
    <w:rsid w:val="00BC3134"/>
    <w:rsid w:val="00BC321A"/>
    <w:rsid w:val="00BC7510"/>
    <w:rsid w:val="00BD4526"/>
    <w:rsid w:val="00BD48FE"/>
    <w:rsid w:val="00BD66FC"/>
    <w:rsid w:val="00BD6772"/>
    <w:rsid w:val="00BD710B"/>
    <w:rsid w:val="00BE325A"/>
    <w:rsid w:val="00BE6196"/>
    <w:rsid w:val="00BE66FA"/>
    <w:rsid w:val="00BE7B82"/>
    <w:rsid w:val="00BF3875"/>
    <w:rsid w:val="00BF4816"/>
    <w:rsid w:val="00C00460"/>
    <w:rsid w:val="00C02E32"/>
    <w:rsid w:val="00C05273"/>
    <w:rsid w:val="00C1468A"/>
    <w:rsid w:val="00C14CC7"/>
    <w:rsid w:val="00C1585D"/>
    <w:rsid w:val="00C164CF"/>
    <w:rsid w:val="00C212E0"/>
    <w:rsid w:val="00C271E6"/>
    <w:rsid w:val="00C3471B"/>
    <w:rsid w:val="00C3481E"/>
    <w:rsid w:val="00C37A71"/>
    <w:rsid w:val="00C42686"/>
    <w:rsid w:val="00C42808"/>
    <w:rsid w:val="00C42B23"/>
    <w:rsid w:val="00C431F2"/>
    <w:rsid w:val="00C43FB4"/>
    <w:rsid w:val="00C449C4"/>
    <w:rsid w:val="00C46A49"/>
    <w:rsid w:val="00C50CD9"/>
    <w:rsid w:val="00C523A6"/>
    <w:rsid w:val="00C56C02"/>
    <w:rsid w:val="00C5756C"/>
    <w:rsid w:val="00C65C9E"/>
    <w:rsid w:val="00C65FC3"/>
    <w:rsid w:val="00C71B3F"/>
    <w:rsid w:val="00C735ED"/>
    <w:rsid w:val="00C75398"/>
    <w:rsid w:val="00C850D2"/>
    <w:rsid w:val="00C8599B"/>
    <w:rsid w:val="00C869F3"/>
    <w:rsid w:val="00C87147"/>
    <w:rsid w:val="00C90FB6"/>
    <w:rsid w:val="00C92B9E"/>
    <w:rsid w:val="00C94069"/>
    <w:rsid w:val="00C94862"/>
    <w:rsid w:val="00C94B51"/>
    <w:rsid w:val="00C95048"/>
    <w:rsid w:val="00C9657C"/>
    <w:rsid w:val="00C9755F"/>
    <w:rsid w:val="00CA2A4D"/>
    <w:rsid w:val="00CA2C08"/>
    <w:rsid w:val="00CB03BB"/>
    <w:rsid w:val="00CB4566"/>
    <w:rsid w:val="00CB57D7"/>
    <w:rsid w:val="00CB6888"/>
    <w:rsid w:val="00CB7E33"/>
    <w:rsid w:val="00CC11C4"/>
    <w:rsid w:val="00CC2F9E"/>
    <w:rsid w:val="00CC3EEA"/>
    <w:rsid w:val="00CC4658"/>
    <w:rsid w:val="00CD47F5"/>
    <w:rsid w:val="00CE0239"/>
    <w:rsid w:val="00CE05C7"/>
    <w:rsid w:val="00CE0DAA"/>
    <w:rsid w:val="00CE3BAD"/>
    <w:rsid w:val="00CE3C29"/>
    <w:rsid w:val="00CE737C"/>
    <w:rsid w:val="00CE7ADE"/>
    <w:rsid w:val="00CE7F49"/>
    <w:rsid w:val="00CE7F60"/>
    <w:rsid w:val="00CF42BA"/>
    <w:rsid w:val="00CF7758"/>
    <w:rsid w:val="00D020A1"/>
    <w:rsid w:val="00D05CC1"/>
    <w:rsid w:val="00D10C50"/>
    <w:rsid w:val="00D12069"/>
    <w:rsid w:val="00D1368A"/>
    <w:rsid w:val="00D15D9D"/>
    <w:rsid w:val="00D22E1E"/>
    <w:rsid w:val="00D2312C"/>
    <w:rsid w:val="00D31004"/>
    <w:rsid w:val="00D32F7E"/>
    <w:rsid w:val="00D34BB0"/>
    <w:rsid w:val="00D34BE2"/>
    <w:rsid w:val="00D37B34"/>
    <w:rsid w:val="00D42D64"/>
    <w:rsid w:val="00D448DF"/>
    <w:rsid w:val="00D45F7B"/>
    <w:rsid w:val="00D464FA"/>
    <w:rsid w:val="00D47221"/>
    <w:rsid w:val="00D51278"/>
    <w:rsid w:val="00D51BA4"/>
    <w:rsid w:val="00D53788"/>
    <w:rsid w:val="00D53AB4"/>
    <w:rsid w:val="00D61426"/>
    <w:rsid w:val="00D659D8"/>
    <w:rsid w:val="00D7043D"/>
    <w:rsid w:val="00D7174A"/>
    <w:rsid w:val="00D73932"/>
    <w:rsid w:val="00D73A23"/>
    <w:rsid w:val="00D74625"/>
    <w:rsid w:val="00D74BB4"/>
    <w:rsid w:val="00D76C05"/>
    <w:rsid w:val="00D8265D"/>
    <w:rsid w:val="00D84642"/>
    <w:rsid w:val="00D85E3C"/>
    <w:rsid w:val="00D86FD3"/>
    <w:rsid w:val="00D87461"/>
    <w:rsid w:val="00D87BA6"/>
    <w:rsid w:val="00D92AD1"/>
    <w:rsid w:val="00D93383"/>
    <w:rsid w:val="00D96DFC"/>
    <w:rsid w:val="00DA075B"/>
    <w:rsid w:val="00DA13FA"/>
    <w:rsid w:val="00DB039C"/>
    <w:rsid w:val="00DB0D30"/>
    <w:rsid w:val="00DB0E8F"/>
    <w:rsid w:val="00DB2DDD"/>
    <w:rsid w:val="00DB40CD"/>
    <w:rsid w:val="00DB7ABE"/>
    <w:rsid w:val="00DC01F0"/>
    <w:rsid w:val="00DC564B"/>
    <w:rsid w:val="00DC69BB"/>
    <w:rsid w:val="00DD1731"/>
    <w:rsid w:val="00DD3384"/>
    <w:rsid w:val="00DD4B05"/>
    <w:rsid w:val="00DD5F1D"/>
    <w:rsid w:val="00DE0D8C"/>
    <w:rsid w:val="00DE4099"/>
    <w:rsid w:val="00DE5568"/>
    <w:rsid w:val="00DE63FB"/>
    <w:rsid w:val="00E01D7F"/>
    <w:rsid w:val="00E032CF"/>
    <w:rsid w:val="00E04257"/>
    <w:rsid w:val="00E06DEC"/>
    <w:rsid w:val="00E0721A"/>
    <w:rsid w:val="00E15A65"/>
    <w:rsid w:val="00E17452"/>
    <w:rsid w:val="00E17CE6"/>
    <w:rsid w:val="00E24CD5"/>
    <w:rsid w:val="00E30562"/>
    <w:rsid w:val="00E30ACD"/>
    <w:rsid w:val="00E361EC"/>
    <w:rsid w:val="00E36EE3"/>
    <w:rsid w:val="00E4140F"/>
    <w:rsid w:val="00E41572"/>
    <w:rsid w:val="00E4596B"/>
    <w:rsid w:val="00E529E5"/>
    <w:rsid w:val="00E53C31"/>
    <w:rsid w:val="00E540C5"/>
    <w:rsid w:val="00E56BE7"/>
    <w:rsid w:val="00E57339"/>
    <w:rsid w:val="00E65CE1"/>
    <w:rsid w:val="00E704B4"/>
    <w:rsid w:val="00E719E7"/>
    <w:rsid w:val="00E741E2"/>
    <w:rsid w:val="00E75EF2"/>
    <w:rsid w:val="00E76BE2"/>
    <w:rsid w:val="00E76D6D"/>
    <w:rsid w:val="00E80F78"/>
    <w:rsid w:val="00E84D48"/>
    <w:rsid w:val="00E85634"/>
    <w:rsid w:val="00E858BA"/>
    <w:rsid w:val="00E8612B"/>
    <w:rsid w:val="00E91E81"/>
    <w:rsid w:val="00EA025A"/>
    <w:rsid w:val="00EA2D98"/>
    <w:rsid w:val="00EA3676"/>
    <w:rsid w:val="00EA478C"/>
    <w:rsid w:val="00EA6068"/>
    <w:rsid w:val="00EB2863"/>
    <w:rsid w:val="00EB39A8"/>
    <w:rsid w:val="00EB4CA7"/>
    <w:rsid w:val="00EB4D84"/>
    <w:rsid w:val="00EB7CDF"/>
    <w:rsid w:val="00EB7D98"/>
    <w:rsid w:val="00EC1376"/>
    <w:rsid w:val="00EC1610"/>
    <w:rsid w:val="00EC403C"/>
    <w:rsid w:val="00EC6609"/>
    <w:rsid w:val="00EC6DF5"/>
    <w:rsid w:val="00EC7241"/>
    <w:rsid w:val="00ED27AB"/>
    <w:rsid w:val="00ED40F5"/>
    <w:rsid w:val="00ED5978"/>
    <w:rsid w:val="00ED5BAE"/>
    <w:rsid w:val="00ED7BB6"/>
    <w:rsid w:val="00EE0344"/>
    <w:rsid w:val="00EE30C0"/>
    <w:rsid w:val="00EE3647"/>
    <w:rsid w:val="00EE61DD"/>
    <w:rsid w:val="00EF3F8D"/>
    <w:rsid w:val="00EF44A2"/>
    <w:rsid w:val="00EF4C2D"/>
    <w:rsid w:val="00F0186C"/>
    <w:rsid w:val="00F0212F"/>
    <w:rsid w:val="00F022A1"/>
    <w:rsid w:val="00F06006"/>
    <w:rsid w:val="00F07688"/>
    <w:rsid w:val="00F1141F"/>
    <w:rsid w:val="00F14733"/>
    <w:rsid w:val="00F165F3"/>
    <w:rsid w:val="00F16B9C"/>
    <w:rsid w:val="00F17DD6"/>
    <w:rsid w:val="00F203AD"/>
    <w:rsid w:val="00F20B62"/>
    <w:rsid w:val="00F23209"/>
    <w:rsid w:val="00F246F2"/>
    <w:rsid w:val="00F2744F"/>
    <w:rsid w:val="00F27764"/>
    <w:rsid w:val="00F27C3C"/>
    <w:rsid w:val="00F304A0"/>
    <w:rsid w:val="00F31C27"/>
    <w:rsid w:val="00F33785"/>
    <w:rsid w:val="00F341B1"/>
    <w:rsid w:val="00F3573F"/>
    <w:rsid w:val="00F35BA2"/>
    <w:rsid w:val="00F36379"/>
    <w:rsid w:val="00F40EB4"/>
    <w:rsid w:val="00F42E10"/>
    <w:rsid w:val="00F44665"/>
    <w:rsid w:val="00F44BF7"/>
    <w:rsid w:val="00F500CC"/>
    <w:rsid w:val="00F516C4"/>
    <w:rsid w:val="00F518C3"/>
    <w:rsid w:val="00F51A6B"/>
    <w:rsid w:val="00F51AAD"/>
    <w:rsid w:val="00F52B32"/>
    <w:rsid w:val="00F611D6"/>
    <w:rsid w:val="00F6129B"/>
    <w:rsid w:val="00F66D2A"/>
    <w:rsid w:val="00F66F6A"/>
    <w:rsid w:val="00F67C56"/>
    <w:rsid w:val="00F73483"/>
    <w:rsid w:val="00F7681F"/>
    <w:rsid w:val="00F8191F"/>
    <w:rsid w:val="00F81EA6"/>
    <w:rsid w:val="00F8419C"/>
    <w:rsid w:val="00F84C5F"/>
    <w:rsid w:val="00F85610"/>
    <w:rsid w:val="00F93CCA"/>
    <w:rsid w:val="00F95D0C"/>
    <w:rsid w:val="00FA017A"/>
    <w:rsid w:val="00FA062C"/>
    <w:rsid w:val="00FA0DA6"/>
    <w:rsid w:val="00FA3F8D"/>
    <w:rsid w:val="00FA6449"/>
    <w:rsid w:val="00FB0332"/>
    <w:rsid w:val="00FB1B42"/>
    <w:rsid w:val="00FB1DFC"/>
    <w:rsid w:val="00FB7CC3"/>
    <w:rsid w:val="00FC00FB"/>
    <w:rsid w:val="00FC14AA"/>
    <w:rsid w:val="00FC58C6"/>
    <w:rsid w:val="00FD02C0"/>
    <w:rsid w:val="00FD58E0"/>
    <w:rsid w:val="00FE5B6E"/>
    <w:rsid w:val="00FE6685"/>
    <w:rsid w:val="00FF18CA"/>
    <w:rsid w:val="00FF2B07"/>
    <w:rsid w:val="00FF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4405A"/>
  <w15:docId w15:val="{12C75F45-49C7-402C-BFA2-485D8C9DA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9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C19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C19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basedOn w:val="a"/>
    <w:link w:val="a4"/>
    <w:uiPriority w:val="1"/>
    <w:qFormat/>
    <w:rsid w:val="000C1935"/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0C1935"/>
    <w:rPr>
      <w:rFonts w:ascii="Calibri" w:eastAsia="Times New Roman" w:hAnsi="Calibri" w:cs="Times New Roman"/>
      <w:lang w:val="en-US" w:bidi="en-US"/>
    </w:rPr>
  </w:style>
  <w:style w:type="paragraph" w:styleId="a5">
    <w:name w:val="Balloon Text"/>
    <w:basedOn w:val="a"/>
    <w:link w:val="a6"/>
    <w:uiPriority w:val="99"/>
    <w:semiHidden/>
    <w:unhideWhenUsed/>
    <w:rsid w:val="00C1585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58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DD5F1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sdfd3e385">
    <w:name w:val="csdfd3e385"/>
    <w:basedOn w:val="a"/>
    <w:rsid w:val="00E80F78"/>
    <w:pPr>
      <w:ind w:firstLine="560"/>
      <w:jc w:val="both"/>
    </w:pPr>
  </w:style>
  <w:style w:type="character" w:customStyle="1" w:styleId="20pt">
    <w:name w:val="Основной текст (2) + Не курсив;Интервал 0 pt"/>
    <w:basedOn w:val="a0"/>
    <w:rsid w:val="00772C54"/>
  </w:style>
  <w:style w:type="character" w:customStyle="1" w:styleId="cs23fb06641">
    <w:name w:val="cs23fb06641"/>
    <w:rsid w:val="00F3637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5A2F55"/>
    <w:pPr>
      <w:ind w:left="720"/>
      <w:contextualSpacing/>
    </w:pPr>
  </w:style>
  <w:style w:type="character" w:customStyle="1" w:styleId="a8">
    <w:name w:val="Абзац списка Знак"/>
    <w:link w:val="a7"/>
    <w:uiPriority w:val="34"/>
    <w:locked/>
    <w:rsid w:val="00C56C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436C584C511BF4127B2038013E2A9948B242F33B6591AF41B75F1E768E1BE006D3D59998D15F14A7DF7F7235E330C88F2F1883622B520FBA4122W0Z2D" TargetMode="External"/><Relationship Id="rId13" Type="http://schemas.openxmlformats.org/officeDocument/2006/relationships/hyperlink" Target="consultantplus://offline/ref=95436C584C511BF4127B2038013E2A9948B242F3326D94AC4ABD02147ED717E201DC8A8E9F985315A7DF7F773BBC35DD9E77148A74355310A643230AW1Z7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086F99AEFCC7F3800AA807B7EBD8E085F1332689E9EED28E3AF2FE4019D28AF456EC3CC3BA5C228BA5C731CB3G" TargetMode="External"/><Relationship Id="rId12" Type="http://schemas.openxmlformats.org/officeDocument/2006/relationships/hyperlink" Target="consultantplus://offline/ref=95436C584C511BF4127B2038013E2A9948B242F33A6498AB4EB75F1E768E1BE006D3D59998D15F14A7DF7F7235E330C88F2F1883622B520FBA4122W0Z2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086F99AEFCC7F3800AA807B7EBD8E085F1332689195E829E5AF2FE4019D28AF456EC3CC3BA5C228BA5C731CB3G" TargetMode="External"/><Relationship Id="rId11" Type="http://schemas.openxmlformats.org/officeDocument/2006/relationships/hyperlink" Target="consultantplus://offline/ref=95436C584C511BF4127B2038013E2A9948B242F33A6A90AA41B75F1E768E1BE006D3D59998D15F14A7DF7F7235E330C88F2F1883622B520FBA4122W0Z2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5436C584C511BF4127B2038013E2A9948B242F3326C94AF40B902147ED717E201DC8A8E9F985315A7DF7F773BBC35DD9E77148A74355310A643230AW1Z7D" TargetMode="External"/><Relationship Id="rId10" Type="http://schemas.openxmlformats.org/officeDocument/2006/relationships/hyperlink" Target="consultantplus://offline/ref=95436C584C511BF4127B2038013E2A9948B242F33A6894AF4FB75F1E768E1BE006D3D59998D15F14A7DF7F7235E330C88F2F1883622B520FBA4122W0Z2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436C584C511BF4127B2038013E2A9948B242F33A6C99AF4DB75F1E768E1BE006D3D59998D15F14A7DF7F7235E330C88F2F1883622B520FBA4122W0Z2D" TargetMode="External"/><Relationship Id="rId14" Type="http://schemas.openxmlformats.org/officeDocument/2006/relationships/hyperlink" Target="consultantplus://offline/ref=95436C584C511BF4127B2038013E2A9948B242F3326D96AD49BD02147ED717E201DC8A8E9F985315A7DF7F773BBC35DD9E77148A74355310A643230AW1Z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4728D5-74BF-4E9A-9672-655028112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2480</TotalTime>
  <Pages>9</Pages>
  <Words>3187</Words>
  <Characters>18167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Леоненко Ольга Витальевна</dc:creator>
  <cp:lastModifiedBy>Амельченко Андрей Михайлович</cp:lastModifiedBy>
  <cp:revision>591</cp:revision>
  <cp:lastPrinted>2024-04-04T04:54:00Z</cp:lastPrinted>
  <dcterms:created xsi:type="dcterms:W3CDTF">2020-02-17T02:48:00Z</dcterms:created>
  <dcterms:modified xsi:type="dcterms:W3CDTF">2024-04-09T10:25:00Z</dcterms:modified>
</cp:coreProperties>
</file>