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16"/>
        <w:jc w:val="right"/>
      </w:pPr>
      <w:r/>
      <w:r/>
    </w:p>
    <w:p>
      <w:pPr>
        <w:pStyle w:val="616"/>
        <w:jc w:val="center"/>
        <w:rPr>
          <w:b/>
        </w:rPr>
      </w:pPr>
      <w:r>
        <w:rPr>
          <w:b/>
        </w:rPr>
        <w:t xml:space="preserve">Повестка </w:t>
      </w:r>
      <w:r>
        <w:rPr>
          <w:b/>
        </w:rPr>
      </w:r>
      <w:r>
        <w:rPr>
          <w:b/>
        </w:rPr>
      </w:r>
    </w:p>
    <w:p>
      <w:pPr>
        <w:pStyle w:val="616"/>
        <w:jc w:val="center"/>
        <w:rPr>
          <w:b/>
        </w:rPr>
      </w:pPr>
      <w:r>
        <w:rPr>
          <w:b/>
        </w:rPr>
        <w:t xml:space="preserve">заседания Общественного совета при Министерстве транспорта и дорожного хозяйства Новосибирской области</w:t>
      </w:r>
      <w:r>
        <w:rPr>
          <w:b/>
        </w:rPr>
      </w:r>
    </w:p>
    <w:p>
      <w:pPr>
        <w:pStyle w:val="616"/>
        <w:jc w:val="center"/>
      </w:pPr>
      <w:r/>
      <w:r/>
    </w:p>
    <w:p>
      <w:pPr>
        <w:pStyle w:val="616"/>
      </w:pPr>
      <w:r>
        <w:t xml:space="preserve">г. Новосибирск</w:t>
      </w:r>
      <w:r>
        <w:t xml:space="preserve">           </w:t>
      </w:r>
      <w:r>
        <w:t xml:space="preserve"> </w:t>
      </w:r>
      <w:r>
        <w:t xml:space="preserve"> </w:t>
      </w:r>
      <w:r>
        <w:t xml:space="preserve"> </w:t>
      </w:r>
      <w:r>
        <w:t xml:space="preserve">19 февраля 2025 г. 13-3</w:t>
      </w:r>
      <w:r>
        <w:t xml:space="preserve">0    </w:t>
      </w:r>
      <w:r>
        <w:t xml:space="preserve">   </w:t>
      </w:r>
      <w:r>
        <w:t xml:space="preserve">     Красный проспект 18, к.361</w:t>
      </w:r>
      <w:r>
        <w:t xml:space="preserve">                                 </w:t>
      </w:r>
      <w:r/>
    </w:p>
    <w:p>
      <w:pPr>
        <w:pStyle w:val="616"/>
      </w:pPr>
      <w:r/>
      <w:r/>
    </w:p>
    <w:p>
      <w:pPr>
        <w:pStyle w:val="616"/>
        <w:ind w:firstLine="709"/>
        <w:rPr>
          <w:szCs w:val="28"/>
          <w:shd w:val="clear" w:color="auto" w:fill="ffffff"/>
        </w:rPr>
      </w:pPr>
      <w:r>
        <w:t xml:space="preserve">1</w:t>
      </w:r>
      <w:r>
        <w:t xml:space="preserve">. </w:t>
      </w:r>
      <w:r>
        <w:t xml:space="preserve">Об анти</w:t>
      </w:r>
      <w:r>
        <w:t xml:space="preserve">монопольном комплаенсе</w:t>
      </w:r>
      <w:r>
        <w:t xml:space="preserve"> Министерства транспор</w:t>
      </w:r>
      <w:r>
        <w:t xml:space="preserve">та и дорожного хозяйства за 2024</w:t>
      </w:r>
      <w:r>
        <w:t xml:space="preserve"> год.</w:t>
      </w:r>
      <w:r>
        <w:rPr>
          <w:szCs w:val="28"/>
          <w:shd w:val="clear" w:color="auto" w:fill="ffffff"/>
        </w:rPr>
      </w:r>
      <w:r>
        <w:rPr>
          <w:szCs w:val="28"/>
          <w:shd w:val="clear" w:color="auto" w:fill="ffffff"/>
        </w:rPr>
      </w:r>
    </w:p>
    <w:p>
      <w:pPr>
        <w:pStyle w:val="616"/>
        <w:ind w:firstLine="709"/>
      </w:pPr>
      <w:r>
        <w:rPr>
          <w:szCs w:val="28"/>
        </w:rPr>
        <w:t xml:space="preserve">Докладыв</w:t>
      </w:r>
      <w:r>
        <w:rPr>
          <w:szCs w:val="28"/>
        </w:rPr>
        <w:t xml:space="preserve">ае</w:t>
      </w:r>
      <w:r>
        <w:rPr>
          <w:szCs w:val="28"/>
        </w:rPr>
        <w:t xml:space="preserve">т:</w:t>
      </w:r>
      <w:r>
        <w:rPr>
          <w:color w:val="000000"/>
          <w:szCs w:val="28"/>
          <w:shd w:val="clear" w:color="auto" w:fill="ffffff"/>
        </w:rPr>
        <w:t xml:space="preserve"> Сокол Лидия Георгиевна – консультант-юрист министерства</w:t>
      </w:r>
      <w:r>
        <w:rPr>
          <w:color w:val="000000"/>
          <w:szCs w:val="28"/>
          <w:shd w:val="clear" w:color="auto" w:fill="ffffff"/>
        </w:rPr>
        <w:t xml:space="preserve"> </w:t>
      </w:r>
      <w:r>
        <w:t xml:space="preserve">транспорта и дорожного хозяйства Новосибирской области.</w:t>
      </w:r>
      <w:r/>
    </w:p>
    <w:p>
      <w:pPr>
        <w:pStyle w:val="616"/>
      </w:pPr>
      <w:r/>
      <w:r/>
    </w:p>
    <w:p>
      <w:pPr>
        <w:pStyle w:val="616"/>
        <w:ind w:firstLine="709"/>
      </w:pPr>
      <w:r>
        <w:t xml:space="preserve">2</w:t>
      </w:r>
      <w:r>
        <w:t xml:space="preserve">. </w:t>
      </w:r>
      <w:r>
        <w:t xml:space="preserve">О </w:t>
      </w:r>
      <w:r>
        <w:t xml:space="preserve">деятельности министерства по противодействию коррупции и вопросов реализации Программ</w:t>
      </w:r>
      <w:r>
        <w:t xml:space="preserve">ы профилактики коррупции за 2024</w:t>
      </w:r>
      <w:r>
        <w:t xml:space="preserve"> год.</w:t>
      </w:r>
      <w:r/>
    </w:p>
    <w:p>
      <w:pPr>
        <w:pStyle w:val="616"/>
        <w:ind w:firstLine="709"/>
      </w:pPr>
      <w:r>
        <w:rPr>
          <w:szCs w:val="28"/>
        </w:rPr>
        <w:t xml:space="preserve">Докладыв</w:t>
      </w:r>
      <w:r>
        <w:rPr>
          <w:szCs w:val="28"/>
        </w:rPr>
        <w:t xml:space="preserve">ает:</w:t>
      </w:r>
      <w:r>
        <w:rPr>
          <w:color w:val="000000"/>
          <w:szCs w:val="28"/>
          <w:shd w:val="clear" w:color="auto" w:fill="ffffff"/>
        </w:rPr>
        <w:t xml:space="preserve"> Сокол Лидия Георгиевна – консультант-юрист министерства </w:t>
      </w:r>
      <w:r>
        <w:t xml:space="preserve">транспорта и дорожного хозяйства Новосибирской области.</w:t>
      </w:r>
      <w:r/>
    </w:p>
    <w:p>
      <w:pPr>
        <w:pStyle w:val="616"/>
      </w:pPr>
      <w:r/>
      <w:r/>
    </w:p>
    <w:p>
      <w:pPr>
        <w:pStyle w:val="616"/>
        <w:ind w:firstLine="709"/>
        <w:rPr>
          <w:szCs w:val="28"/>
          <w:shd w:val="clear" w:color="auto" w:fill="ffffff"/>
        </w:rPr>
      </w:pPr>
      <w:r>
        <w:rPr>
          <w:szCs w:val="28"/>
        </w:rPr>
        <w:t xml:space="preserve">3. </w:t>
      </w:r>
      <w:r>
        <w:t xml:space="preserve">О</w:t>
      </w:r>
      <w:r>
        <w:t xml:space="preserve">б итогах</w:t>
      </w:r>
      <w:r>
        <w:t xml:space="preserve"> </w:t>
      </w:r>
      <w:r>
        <w:t xml:space="preserve">реализации Национального проекта «Безопасные и качественные дороги</w:t>
      </w:r>
      <w:r>
        <w:t xml:space="preserve">» в Новосибирской области в 2024</w:t>
      </w:r>
      <w:r>
        <w:t xml:space="preserve"> году.</w:t>
      </w:r>
      <w:r>
        <w:rPr>
          <w:szCs w:val="28"/>
          <w:shd w:val="clear" w:color="auto" w:fill="ffffff"/>
        </w:rPr>
      </w:r>
      <w:r>
        <w:rPr>
          <w:szCs w:val="28"/>
          <w:shd w:val="clear" w:color="auto" w:fill="ffffff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Докладыв</w:t>
      </w:r>
      <w:r>
        <w:rPr>
          <w:szCs w:val="28"/>
        </w:rPr>
        <w:t xml:space="preserve">аю</w:t>
      </w:r>
      <w:r>
        <w:rPr>
          <w:szCs w:val="28"/>
        </w:rPr>
        <w:t xml:space="preserve">т:</w:t>
      </w:r>
      <w:r>
        <w:rPr>
          <w:szCs w:val="28"/>
        </w:rPr>
        <w:t xml:space="preserve"> Миллер Игорь Владимирович –</w:t>
      </w:r>
      <w:r>
        <w:rPr>
          <w:szCs w:val="28"/>
        </w:rPr>
        <w:t xml:space="preserve"> заместитель министра</w:t>
      </w:r>
      <w:r>
        <w:rPr>
          <w:szCs w:val="28"/>
        </w:rPr>
        <w:t xml:space="preserve"> транспорта и дорожного хозяйства Новосибирской области.</w:t>
      </w: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Кодалаев Иосиф Важаевич</w:t>
      </w:r>
      <w:r>
        <w:rPr>
          <w:szCs w:val="28"/>
        </w:rPr>
        <w:t xml:space="preserve"> – </w:t>
      </w:r>
      <w:r>
        <w:rPr>
          <w:szCs w:val="28"/>
        </w:rPr>
        <w:t xml:space="preserve">первый </w:t>
      </w:r>
      <w:r>
        <w:rPr>
          <w:szCs w:val="28"/>
        </w:rPr>
        <w:t xml:space="preserve">заместитель мэра Новосибирска.</w:t>
      </w: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4. О ходе </w:t>
      </w:r>
      <w:r>
        <w:rPr>
          <w:szCs w:val="28"/>
        </w:rPr>
        <w:t xml:space="preserve">выполнения программы БДД за 2024</w:t>
      </w:r>
      <w:r>
        <w:rPr>
          <w:szCs w:val="28"/>
        </w:rPr>
        <w:t xml:space="preserve"> </w:t>
      </w:r>
      <w:r>
        <w:rPr>
          <w:szCs w:val="28"/>
        </w:rPr>
        <w:t xml:space="preserve">год.</w:t>
      </w: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Докладывае</w:t>
      </w:r>
      <w:r>
        <w:rPr>
          <w:szCs w:val="28"/>
        </w:rPr>
        <w:t xml:space="preserve">т: Миллер Игорь Владимирович – заместитель министра транспорта и дорожного хозяйства Новосибирской области.</w:t>
      </w:r>
      <w:r>
        <w:rPr>
          <w:szCs w:val="28"/>
        </w:rPr>
      </w:r>
      <w:r>
        <w:rPr>
          <w:szCs w:val="28"/>
        </w:rPr>
      </w:r>
    </w:p>
    <w:p>
      <w:pPr>
        <w:pStyle w:val="616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5</w:t>
      </w:r>
      <w:r>
        <w:rPr>
          <w:szCs w:val="28"/>
        </w:rPr>
        <w:t xml:space="preserve">. </w:t>
      </w:r>
      <w:r>
        <w:rPr>
          <w:szCs w:val="28"/>
        </w:rPr>
        <w:t xml:space="preserve">О задачах по реализации Национального проекта «Инфраструктура для жиз</w:t>
      </w:r>
      <w:r>
        <w:rPr>
          <w:szCs w:val="28"/>
        </w:rPr>
        <w:t xml:space="preserve">ни» в сфере региональных дорог,</w:t>
      </w:r>
      <w:r>
        <w:rPr>
          <w:szCs w:val="28"/>
        </w:rPr>
        <w:t xml:space="preserve"> развития дорожного хозяйства</w:t>
      </w:r>
      <w:r>
        <w:rPr>
          <w:szCs w:val="28"/>
        </w:rPr>
        <w:t xml:space="preserve"> и общественного пассажирского транспорта</w:t>
      </w:r>
      <w:r>
        <w:rPr>
          <w:szCs w:val="28"/>
        </w:rPr>
        <w:t xml:space="preserve"> </w:t>
      </w:r>
      <w:r>
        <w:rPr>
          <w:szCs w:val="28"/>
        </w:rPr>
        <w:t xml:space="preserve"> в Новосибирской области в 2025 году.</w:t>
      </w: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Докладывают: Миллер Игорь Владимирович – заместитель министра транспорта и дорожного хозяйства Новосибирской области.</w:t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Кодалаев Иосиф Важаевич – первый заместитель мэра Новосибирска.</w:t>
      </w: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Филипенко Наталья Юрьевна</w:t>
      </w:r>
      <w:r>
        <w:rPr>
          <w:szCs w:val="28"/>
        </w:rPr>
        <w:t xml:space="preserve"> – начальник управления организации пассажирских перевозок </w:t>
      </w:r>
      <w:r>
        <w:rPr>
          <w:szCs w:val="28"/>
        </w:rPr>
        <w:t xml:space="preserve">министерства транспорта и дорожного хозяйства Новосибирской области.</w:t>
      </w:r>
      <w:r>
        <w:rPr>
          <w:szCs w:val="28"/>
        </w:rPr>
      </w:r>
      <w:r>
        <w:rPr>
          <w:szCs w:val="28"/>
        </w:rPr>
      </w:r>
    </w:p>
    <w:p>
      <w:pPr>
        <w:pStyle w:val="616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6. </w:t>
      </w:r>
      <w:r>
        <w:rPr>
          <w:szCs w:val="28"/>
        </w:rPr>
        <w:t xml:space="preserve">О мероприятиях по увеличению доли Муниципальных и Госконтрактов в транспортном обслуживании населения</w:t>
      </w:r>
      <w:r>
        <w:rPr>
          <w:szCs w:val="28"/>
        </w:rPr>
        <w:t xml:space="preserve">.</w:t>
      </w:r>
      <w:r>
        <w:rPr>
          <w:szCs w:val="28"/>
        </w:rPr>
        <w:t xml:space="preserve"> </w:t>
      </w: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Докладываю</w:t>
      </w:r>
      <w:r>
        <w:rPr>
          <w:szCs w:val="28"/>
        </w:rPr>
        <w:t xml:space="preserve">т:</w:t>
      </w:r>
      <w:r>
        <w:rPr>
          <w:szCs w:val="28"/>
        </w:rPr>
        <w:t xml:space="preserve"> </w:t>
      </w:r>
      <w:r>
        <w:rPr>
          <w:szCs w:val="28"/>
        </w:rPr>
        <w:t xml:space="preserve">Дронов Роман Владимирович</w:t>
      </w:r>
      <w:r>
        <w:rPr>
          <w:szCs w:val="28"/>
        </w:rPr>
        <w:t xml:space="preserve">.</w:t>
      </w: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Филипенко Наталья Юрьевна – начальник управления организации пассажирских перевозок министерства транспорта и дорожного хозяйства Новосибирской области.</w:t>
      </w: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7</w:t>
      </w:r>
      <w:r>
        <w:rPr>
          <w:szCs w:val="28"/>
        </w:rPr>
        <w:t xml:space="preserve">. </w:t>
      </w:r>
      <w:r>
        <w:rPr>
          <w:szCs w:val="28"/>
        </w:rPr>
        <w:t xml:space="preserve">О мероприятиях по разработке КСОТ Новосибирской агломерации с учетом КСОТ города с целью исключения дублирования межмуниципальных и городских маршрутов </w:t>
      </w: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Докладываю</w:t>
      </w:r>
      <w:r>
        <w:rPr>
          <w:szCs w:val="28"/>
        </w:rPr>
        <w:t xml:space="preserve">т: </w:t>
      </w:r>
      <w:r>
        <w:rPr>
          <w:szCs w:val="28"/>
        </w:rPr>
        <w:t xml:space="preserve">Дронов Роман Владимирович.</w:t>
      </w: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Кодалаев Иосиф Важаевич – первый заместитель мэра Новосибирска.</w:t>
      </w: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Филипенко Наталья Юрьевна</w:t>
      </w:r>
      <w:r>
        <w:rPr>
          <w:szCs w:val="28"/>
        </w:rPr>
        <w:t xml:space="preserve"> – начальник управления организации пассажирских перевозок </w:t>
      </w:r>
      <w:r>
        <w:rPr>
          <w:szCs w:val="28"/>
        </w:rPr>
        <w:t xml:space="preserve">министерства транспорта и дорожного хозяйства Новосибирской области.</w:t>
      </w: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8</w:t>
      </w:r>
      <w:r>
        <w:rPr>
          <w:szCs w:val="28"/>
        </w:rPr>
        <w:t xml:space="preserve">. О плане раб</w:t>
      </w:r>
      <w:r>
        <w:rPr>
          <w:szCs w:val="28"/>
        </w:rPr>
        <w:t xml:space="preserve">оты Общественного совета на 2025</w:t>
      </w:r>
      <w:r>
        <w:rPr>
          <w:szCs w:val="28"/>
        </w:rPr>
        <w:t xml:space="preserve"> год.</w:t>
      </w:r>
      <w:r>
        <w:rPr>
          <w:szCs w:val="28"/>
        </w:rPr>
      </w:r>
    </w:p>
    <w:p>
      <w:pPr>
        <w:pStyle w:val="616"/>
        <w:ind w:firstLine="709"/>
        <w:rPr>
          <w:szCs w:val="28"/>
        </w:rPr>
      </w:pPr>
      <w:r>
        <w:rPr>
          <w:szCs w:val="28"/>
        </w:rPr>
        <w:t xml:space="preserve">Докладывает: Максимов Сергей Анатольевич.</w:t>
      </w:r>
      <w:r>
        <w:rPr>
          <w:szCs w:val="28"/>
        </w:rPr>
      </w:r>
      <w:r>
        <w:rPr>
          <w:szCs w:val="28"/>
        </w:rPr>
      </w:r>
    </w:p>
    <w:p>
      <w:pPr>
        <w:pStyle w:val="616"/>
        <w:ind w:firstLine="709"/>
        <w:rPr>
          <w:color w:val="000000"/>
          <w:szCs w:val="28"/>
          <w:shd w:val="clear" w:color="auto" w:fill="ffffff"/>
        </w:rPr>
      </w:pPr>
      <w:r>
        <w:rPr>
          <w:color w:val="000000"/>
          <w:szCs w:val="28"/>
          <w:shd w:val="clear" w:color="auto" w:fill="ffffff"/>
        </w:rPr>
      </w:r>
      <w:r>
        <w:rPr>
          <w:color w:val="000000"/>
          <w:szCs w:val="28"/>
          <w:shd w:val="clear" w:color="auto" w:fill="ffffff"/>
        </w:rPr>
      </w:r>
    </w:p>
    <w:p>
      <w:pPr>
        <w:pStyle w:val="616"/>
        <w:ind w:firstLine="709"/>
        <w:rPr>
          <w:color w:val="000000"/>
          <w:szCs w:val="28"/>
          <w:shd w:val="clear" w:color="auto" w:fill="ffffff"/>
        </w:rPr>
      </w:pPr>
      <w:r>
        <w:t xml:space="preserve">9</w:t>
      </w:r>
      <w:r>
        <w:t xml:space="preserve">. </w:t>
      </w:r>
      <w:r>
        <w:t xml:space="preserve">Разное</w:t>
      </w:r>
      <w:r>
        <w:rPr>
          <w:color w:val="000000"/>
          <w:szCs w:val="28"/>
          <w:shd w:val="clear" w:color="auto" w:fill="ffffff"/>
        </w:rPr>
        <w:t xml:space="preserve">.</w:t>
      </w:r>
      <w:r>
        <w:rPr>
          <w:color w:val="000000"/>
          <w:szCs w:val="28"/>
          <w:shd w:val="clear" w:color="auto" w:fill="ffffff"/>
        </w:rPr>
      </w:r>
    </w:p>
    <w:sectPr>
      <w:footnotePr/>
      <w:endnotePr/>
      <w:type w:val="nextPage"/>
      <w:pgSz w:w="11906" w:h="16838" w:orient="portrait"/>
      <w:pgMar w:top="1134" w:right="567" w:bottom="1134" w:left="1418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6"/>
    <w:next w:val="616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6"/>
    <w:next w:val="616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6"/>
    <w:next w:val="616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6"/>
    <w:next w:val="616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6"/>
    <w:next w:val="616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6"/>
    <w:next w:val="616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6"/>
    <w:next w:val="616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6"/>
    <w:next w:val="616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6"/>
    <w:next w:val="616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6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6"/>
    <w:next w:val="616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6"/>
    <w:next w:val="616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6"/>
    <w:next w:val="616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6"/>
    <w:next w:val="616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6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6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6"/>
    <w:next w:val="61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6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6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6"/>
    <w:next w:val="616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6"/>
    <w:next w:val="616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6"/>
    <w:next w:val="616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6"/>
    <w:next w:val="616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6"/>
    <w:next w:val="616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6"/>
    <w:next w:val="616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6"/>
    <w:next w:val="616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6"/>
    <w:next w:val="616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6"/>
    <w:next w:val="616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6"/>
    <w:next w:val="616"/>
    <w:uiPriority w:val="99"/>
    <w:unhideWhenUsed/>
    <w:pPr>
      <w:spacing w:after="0" w:afterAutospacing="0"/>
    </w:pPr>
  </w:style>
  <w:style w:type="paragraph" w:styleId="616" w:default="1">
    <w:name w:val="Normal"/>
    <w:next w:val="616"/>
    <w:link w:val="616"/>
    <w:qFormat/>
    <w:pPr>
      <w:jc w:val="both"/>
    </w:pPr>
    <w:rPr>
      <w:rFonts w:ascii="Times New Roman" w:hAnsi="Times New Roman"/>
      <w:sz w:val="28"/>
      <w:szCs w:val="22"/>
      <w:lang w:val="ru-RU" w:eastAsia="en-US" w:bidi="ar-SA"/>
    </w:rPr>
  </w:style>
  <w:style w:type="character" w:styleId="617">
    <w:name w:val="Основной шрифт абзаца"/>
    <w:next w:val="617"/>
    <w:link w:val="616"/>
    <w:uiPriority w:val="1"/>
    <w:semiHidden/>
    <w:unhideWhenUsed/>
  </w:style>
  <w:style w:type="table" w:styleId="618">
    <w:name w:val="Обычная таблица"/>
    <w:next w:val="618"/>
    <w:link w:val="616"/>
    <w:uiPriority w:val="99"/>
    <w:semiHidden/>
    <w:unhideWhenUsed/>
    <w:tblPr/>
  </w:style>
  <w:style w:type="numbering" w:styleId="619">
    <w:name w:val="Нет списка"/>
    <w:next w:val="619"/>
    <w:link w:val="616"/>
    <w:uiPriority w:val="99"/>
    <w:semiHidden/>
    <w:unhideWhenUsed/>
  </w:style>
  <w:style w:type="paragraph" w:styleId="620">
    <w:name w:val="Абзац списка"/>
    <w:basedOn w:val="616"/>
    <w:next w:val="620"/>
    <w:link w:val="616"/>
    <w:uiPriority w:val="34"/>
    <w:qFormat/>
    <w:pPr>
      <w:contextualSpacing/>
      <w:ind w:left="720"/>
    </w:pPr>
  </w:style>
  <w:style w:type="paragraph" w:styleId="621">
    <w:name w:val="Текст выноски"/>
    <w:basedOn w:val="616"/>
    <w:next w:val="621"/>
    <w:link w:val="622"/>
    <w:uiPriority w:val="99"/>
    <w:semiHidden/>
    <w:unhideWhenUsed/>
    <w:rPr>
      <w:rFonts w:ascii="Tahoma" w:hAnsi="Tahoma" w:cs="Tahoma"/>
      <w:sz w:val="16"/>
      <w:szCs w:val="16"/>
    </w:rPr>
  </w:style>
  <w:style w:type="character" w:styleId="622">
    <w:name w:val="Текст выноски Знак"/>
    <w:next w:val="622"/>
    <w:link w:val="621"/>
    <w:uiPriority w:val="99"/>
    <w:semiHidden/>
    <w:rPr>
      <w:rFonts w:ascii="Tahoma" w:hAnsi="Tahoma" w:cs="Tahoma"/>
      <w:sz w:val="16"/>
      <w:szCs w:val="16"/>
      <w:lang w:eastAsia="en-US"/>
    </w:rPr>
  </w:style>
  <w:style w:type="character" w:styleId="623">
    <w:name w:val="Гиперссылка"/>
    <w:next w:val="623"/>
    <w:link w:val="616"/>
    <w:uiPriority w:val="99"/>
    <w:semiHidden/>
    <w:unhideWhenUsed/>
    <w:rPr>
      <w:color w:val="0000ff"/>
      <w:u w:val="single"/>
    </w:rPr>
  </w:style>
  <w:style w:type="character" w:styleId="868" w:default="1">
    <w:name w:val="Default Paragraph Font"/>
    <w:uiPriority w:val="1"/>
    <w:semiHidden/>
    <w:unhideWhenUsed/>
  </w:style>
  <w:style w:type="numbering" w:styleId="869" w:default="1">
    <w:name w:val="No List"/>
    <w:uiPriority w:val="99"/>
    <w:semiHidden/>
    <w:unhideWhenUsed/>
  </w:style>
  <w:style w:type="table" w:styleId="870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СТЕЛС</dc:creator>
  <cp:revision>4</cp:revision>
  <dcterms:created xsi:type="dcterms:W3CDTF">2025-02-12T03:40:00Z</dcterms:created>
  <dcterms:modified xsi:type="dcterms:W3CDTF">2025-02-12T04:48:49Z</dcterms:modified>
  <cp:version>917504</cp:version>
</cp:coreProperties>
</file>