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83" w:rsidRDefault="004F1C83">
      <w:pPr>
        <w:pStyle w:val="ConsPlusTitlePage"/>
      </w:pPr>
      <w:r>
        <w:t xml:space="preserve">Документ предоставлен </w:t>
      </w:r>
      <w:hyperlink r:id="rId4">
        <w:r>
          <w:rPr>
            <w:color w:val="0000FF"/>
          </w:rPr>
          <w:t>КонсультантПлюс</w:t>
        </w:r>
      </w:hyperlink>
      <w:r>
        <w:br/>
      </w:r>
    </w:p>
    <w:p w:rsidR="004F1C83" w:rsidRDefault="004F1C83">
      <w:pPr>
        <w:pStyle w:val="ConsPlusNormal"/>
        <w:ind w:firstLine="540"/>
        <w:jc w:val="both"/>
        <w:outlineLvl w:val="0"/>
      </w:pPr>
    </w:p>
    <w:p w:rsidR="004F1C83" w:rsidRDefault="004F1C83">
      <w:pPr>
        <w:pStyle w:val="ConsPlusTitle"/>
        <w:jc w:val="center"/>
        <w:outlineLvl w:val="0"/>
      </w:pPr>
      <w:r>
        <w:t>ПРАВИТЕЛЬСТВО НОВОСИБИРСКОЙ ОБЛАСТИ</w:t>
      </w:r>
    </w:p>
    <w:p w:rsidR="004F1C83" w:rsidRDefault="004F1C83">
      <w:pPr>
        <w:pStyle w:val="ConsPlusTitle"/>
        <w:jc w:val="center"/>
      </w:pPr>
    </w:p>
    <w:p w:rsidR="004F1C83" w:rsidRDefault="004F1C83">
      <w:pPr>
        <w:pStyle w:val="ConsPlusTitle"/>
        <w:jc w:val="center"/>
      </w:pPr>
      <w:r>
        <w:t>ПОСТАНОВЛЕНИЕ</w:t>
      </w:r>
    </w:p>
    <w:p w:rsidR="004F1C83" w:rsidRDefault="004F1C83">
      <w:pPr>
        <w:pStyle w:val="ConsPlusTitle"/>
        <w:jc w:val="center"/>
      </w:pPr>
      <w:r>
        <w:t>от 13 декабря 2021 г. N 519-п</w:t>
      </w:r>
    </w:p>
    <w:p w:rsidR="004F1C83" w:rsidRDefault="004F1C83">
      <w:pPr>
        <w:pStyle w:val="ConsPlusTitle"/>
        <w:jc w:val="center"/>
      </w:pPr>
    </w:p>
    <w:p w:rsidR="004F1C83" w:rsidRDefault="004F1C83">
      <w:pPr>
        <w:pStyle w:val="ConsPlusTitle"/>
        <w:jc w:val="center"/>
      </w:pPr>
      <w:r>
        <w:t>ОБ УТВЕРЖДЕНИИ ПОЛОЖЕНИЯ О РЕГИОНАЛЬНОМ ГОСУДАРСТВЕННОМ</w:t>
      </w:r>
    </w:p>
    <w:p w:rsidR="004F1C83" w:rsidRDefault="004F1C83">
      <w:pPr>
        <w:pStyle w:val="ConsPlusTitle"/>
        <w:jc w:val="center"/>
      </w:pPr>
      <w:r>
        <w:t>КОНТРОЛЕ (НАДЗОРЕ) НА АВТОМОБИЛЬНОМ ТРАНСПОРТЕ, ГОРОДСКОМ</w:t>
      </w:r>
    </w:p>
    <w:p w:rsidR="004F1C83" w:rsidRDefault="004F1C83">
      <w:pPr>
        <w:pStyle w:val="ConsPlusTitle"/>
        <w:jc w:val="center"/>
      </w:pPr>
      <w:r>
        <w:t>НАЗЕМНОМ ЭЛЕКТРИЧЕСКОМ ТРАНСПОРТЕ И В ДОРОЖНОМ ХОЗЯЙСТВЕ</w:t>
      </w:r>
    </w:p>
    <w:p w:rsidR="004F1C83" w:rsidRDefault="004F1C83">
      <w:pPr>
        <w:pStyle w:val="ConsPlusTitle"/>
        <w:jc w:val="center"/>
      </w:pPr>
      <w:r>
        <w:t>НА ТЕРРИТОРИИ НОВОСИБИРСКОЙ ОБЛАСТИ</w:t>
      </w:r>
    </w:p>
    <w:p w:rsidR="004F1C83" w:rsidRDefault="004F1C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1C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C83" w:rsidRDefault="004F1C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C83" w:rsidRDefault="004F1C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C83" w:rsidRDefault="004F1C83">
            <w:pPr>
              <w:pStyle w:val="ConsPlusNormal"/>
              <w:jc w:val="center"/>
            </w:pPr>
            <w:r>
              <w:rPr>
                <w:color w:val="392C69"/>
              </w:rPr>
              <w:t>Список изменяющих документов</w:t>
            </w:r>
          </w:p>
          <w:p w:rsidR="004F1C83" w:rsidRDefault="004F1C83">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Новосибирской области</w:t>
            </w:r>
          </w:p>
          <w:p w:rsidR="004F1C83" w:rsidRDefault="004F1C83">
            <w:pPr>
              <w:pStyle w:val="ConsPlusNormal"/>
              <w:jc w:val="center"/>
            </w:pPr>
            <w:r>
              <w:rPr>
                <w:color w:val="392C69"/>
              </w:rPr>
              <w:t>от 12.05.2022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4F1C83" w:rsidRDefault="004F1C83">
            <w:pPr>
              <w:pStyle w:val="ConsPlusNormal"/>
            </w:pPr>
          </w:p>
        </w:tc>
      </w:tr>
    </w:tbl>
    <w:p w:rsidR="004F1C83" w:rsidRDefault="004F1C83">
      <w:pPr>
        <w:pStyle w:val="ConsPlusNormal"/>
        <w:ind w:firstLine="540"/>
        <w:jc w:val="both"/>
      </w:pPr>
    </w:p>
    <w:p w:rsidR="004F1C83" w:rsidRDefault="004F1C83">
      <w:pPr>
        <w:pStyle w:val="ConsPlusNormal"/>
        <w:ind w:firstLine="540"/>
        <w:jc w:val="both"/>
      </w:pPr>
      <w:r>
        <w:t xml:space="preserve">В соответствии с Федеральным </w:t>
      </w:r>
      <w:hyperlink r:id="rId6">
        <w:r>
          <w:rPr>
            <w:color w:val="0000FF"/>
          </w:rPr>
          <w:t>законом</w:t>
        </w:r>
      </w:hyperlink>
      <w:r>
        <w:t xml:space="preserve"> от 31.07.2020 N 248-ФЗ "О государственном контроле (надзоре) и муниципальном контроле в Российской Федерации", Федеральным </w:t>
      </w:r>
      <w:hyperlink r:id="rId7">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Правительство Новосибирской области постановляет:</w:t>
      </w:r>
    </w:p>
    <w:p w:rsidR="004F1C83" w:rsidRDefault="004F1C83">
      <w:pPr>
        <w:pStyle w:val="ConsPlusNormal"/>
        <w:spacing w:before="200"/>
        <w:ind w:firstLine="540"/>
        <w:jc w:val="both"/>
      </w:pPr>
      <w:r>
        <w:t>1. Утвердить прилагаемые:</w:t>
      </w:r>
    </w:p>
    <w:p w:rsidR="004F1C83" w:rsidRDefault="004F1C83">
      <w:pPr>
        <w:pStyle w:val="ConsPlusNormal"/>
        <w:spacing w:before="200"/>
        <w:ind w:firstLine="540"/>
        <w:jc w:val="both"/>
      </w:pPr>
      <w:r>
        <w:t xml:space="preserve">1) </w:t>
      </w:r>
      <w:hyperlink w:anchor="P39">
        <w:r>
          <w:rPr>
            <w:color w:val="0000FF"/>
          </w:rPr>
          <w:t>Положение</w:t>
        </w:r>
      </w:hyperlink>
      <w:r>
        <w:t xml:space="preserve"> 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Новосибирской области;</w:t>
      </w:r>
    </w:p>
    <w:p w:rsidR="004F1C83" w:rsidRDefault="004F1C83">
      <w:pPr>
        <w:pStyle w:val="ConsPlusNormal"/>
        <w:spacing w:before="200"/>
        <w:ind w:firstLine="540"/>
        <w:jc w:val="both"/>
      </w:pPr>
      <w:r>
        <w:t xml:space="preserve">2) </w:t>
      </w:r>
      <w:hyperlink w:anchor="P238">
        <w:r>
          <w:rPr>
            <w:color w:val="0000FF"/>
          </w:rPr>
          <w:t>перечень</w:t>
        </w:r>
      </w:hyperlink>
      <w:r>
        <w:t xml:space="preserve"> индикаторов риска нарушений обязательных требований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w:t>
      </w:r>
    </w:p>
    <w:p w:rsidR="004F1C83" w:rsidRDefault="004F1C83">
      <w:pPr>
        <w:pStyle w:val="ConsPlusNormal"/>
        <w:spacing w:before="200"/>
        <w:ind w:firstLine="540"/>
        <w:jc w:val="both"/>
      </w:pPr>
      <w:bookmarkStart w:id="0" w:name="P18"/>
      <w:bookmarkEnd w:id="0"/>
      <w:r>
        <w:t xml:space="preserve">3) ключевые </w:t>
      </w:r>
      <w:hyperlink w:anchor="P262">
        <w:r>
          <w:rPr>
            <w:color w:val="0000FF"/>
          </w:rPr>
          <w:t>показатели</w:t>
        </w:r>
      </w:hyperlink>
      <w:r>
        <w:t xml:space="preserve">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и их целевые значения, индикативные показатели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w:t>
      </w:r>
    </w:p>
    <w:p w:rsidR="004F1C83" w:rsidRDefault="004F1C83">
      <w:pPr>
        <w:pStyle w:val="ConsPlusNormal"/>
        <w:spacing w:before="200"/>
        <w:ind w:firstLine="540"/>
        <w:jc w:val="both"/>
      </w:pPr>
      <w:r>
        <w:t xml:space="preserve">2. Определить </w:t>
      </w:r>
      <w:hyperlink w:anchor="P329">
        <w:r>
          <w:rPr>
            <w:color w:val="0000FF"/>
          </w:rPr>
          <w:t>перечень</w:t>
        </w:r>
      </w:hyperlink>
      <w:r>
        <w:t xml:space="preserve"> должностных лиц, уполномоченных на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согласно приложению к настоящему постановлению.</w:t>
      </w:r>
    </w:p>
    <w:p w:rsidR="004F1C83" w:rsidRDefault="004F1C83">
      <w:pPr>
        <w:pStyle w:val="ConsPlusNormal"/>
        <w:jc w:val="both"/>
      </w:pPr>
      <w:r>
        <w:t xml:space="preserve">(в ред. </w:t>
      </w:r>
      <w:hyperlink r:id="rId8">
        <w:r>
          <w:rPr>
            <w:color w:val="0000FF"/>
          </w:rPr>
          <w:t>постановления</w:t>
        </w:r>
      </w:hyperlink>
      <w:r>
        <w:t xml:space="preserve"> Правительства Новосибирской области от 12.05.2022 N 206-п)</w:t>
      </w:r>
    </w:p>
    <w:p w:rsidR="004F1C83" w:rsidRDefault="004F1C83">
      <w:pPr>
        <w:pStyle w:val="ConsPlusNormal"/>
        <w:spacing w:before="200"/>
        <w:ind w:firstLine="540"/>
        <w:jc w:val="both"/>
      </w:pPr>
      <w:r>
        <w:t>3. Признать утратившими силу:</w:t>
      </w:r>
    </w:p>
    <w:p w:rsidR="004F1C83" w:rsidRDefault="004F1C83">
      <w:pPr>
        <w:pStyle w:val="ConsPlusNormal"/>
        <w:spacing w:before="200"/>
        <w:ind w:firstLine="540"/>
        <w:jc w:val="both"/>
      </w:pPr>
      <w:hyperlink r:id="rId9">
        <w:r>
          <w:rPr>
            <w:color w:val="0000FF"/>
          </w:rPr>
          <w:t>постановление</w:t>
        </w:r>
      </w:hyperlink>
      <w:r>
        <w:t xml:space="preserve"> Правительства Новосибирской области от 23.07.2012 N 353-п "Об организации и осуществлении регионального государственного надзора за обеспечением сохранности автомобильных дорог регионального и межмуниципального значения";</w:t>
      </w:r>
    </w:p>
    <w:p w:rsidR="004F1C83" w:rsidRDefault="004F1C83">
      <w:pPr>
        <w:pStyle w:val="ConsPlusNormal"/>
        <w:spacing w:before="200"/>
        <w:ind w:firstLine="540"/>
        <w:jc w:val="both"/>
      </w:pPr>
      <w:hyperlink r:id="rId10">
        <w:r>
          <w:rPr>
            <w:color w:val="0000FF"/>
          </w:rPr>
          <w:t>постановление</w:t>
        </w:r>
      </w:hyperlink>
      <w:r>
        <w:t xml:space="preserve"> Правительства Новосибирской области от 06.08.2019 N 300-п "Об определении критериев отнесения деятельности юридических лиц, индивидуальных предпринимателей к определенной категории риска при организации регионального государственного надзора за обеспечением сохранности автомобильных дорог регионального и межмуниципального значения Новосибирской области".</w:t>
      </w:r>
    </w:p>
    <w:p w:rsidR="004F1C83" w:rsidRDefault="004F1C83">
      <w:pPr>
        <w:pStyle w:val="ConsPlusNormal"/>
        <w:spacing w:before="200"/>
        <w:ind w:firstLine="540"/>
        <w:jc w:val="both"/>
      </w:pPr>
      <w:r>
        <w:t xml:space="preserve">4. </w:t>
      </w:r>
      <w:hyperlink w:anchor="P18">
        <w:r>
          <w:rPr>
            <w:color w:val="0000FF"/>
          </w:rPr>
          <w:t>Подпункт 3 пункта 1</w:t>
        </w:r>
      </w:hyperlink>
      <w:r>
        <w:t xml:space="preserve"> настоящего постановления вступают в силу с 01.03.2022.</w:t>
      </w:r>
    </w:p>
    <w:p w:rsidR="004F1C83" w:rsidRDefault="004F1C83">
      <w:pPr>
        <w:pStyle w:val="ConsPlusNormal"/>
        <w:spacing w:before="200"/>
        <w:ind w:firstLine="540"/>
        <w:jc w:val="both"/>
      </w:pPr>
      <w:r>
        <w:t>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4F1C83" w:rsidRDefault="004F1C83">
      <w:pPr>
        <w:pStyle w:val="ConsPlusNormal"/>
        <w:ind w:firstLine="540"/>
        <w:jc w:val="both"/>
      </w:pPr>
    </w:p>
    <w:p w:rsidR="004F1C83" w:rsidRDefault="004F1C83">
      <w:pPr>
        <w:pStyle w:val="ConsPlusNormal"/>
        <w:jc w:val="right"/>
      </w:pPr>
      <w:r>
        <w:t>Губернатор Новосибирской области</w:t>
      </w:r>
    </w:p>
    <w:p w:rsidR="004F1C83" w:rsidRDefault="004F1C83">
      <w:pPr>
        <w:pStyle w:val="ConsPlusNormal"/>
        <w:jc w:val="right"/>
      </w:pPr>
      <w:r>
        <w:t>А.А.ТРАВНИКОВ</w:t>
      </w: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jc w:val="right"/>
        <w:outlineLvl w:val="0"/>
      </w:pPr>
      <w:r>
        <w:t>Утверждено</w:t>
      </w:r>
    </w:p>
    <w:p w:rsidR="004F1C83" w:rsidRDefault="004F1C83">
      <w:pPr>
        <w:pStyle w:val="ConsPlusNormal"/>
        <w:jc w:val="right"/>
      </w:pPr>
      <w:r>
        <w:t>постановлением</w:t>
      </w:r>
    </w:p>
    <w:p w:rsidR="004F1C83" w:rsidRDefault="004F1C83">
      <w:pPr>
        <w:pStyle w:val="ConsPlusNormal"/>
        <w:jc w:val="right"/>
      </w:pPr>
      <w:r>
        <w:t>Правительства Новосибирской области</w:t>
      </w:r>
    </w:p>
    <w:p w:rsidR="004F1C83" w:rsidRDefault="004F1C83">
      <w:pPr>
        <w:pStyle w:val="ConsPlusNormal"/>
        <w:jc w:val="right"/>
      </w:pPr>
      <w:r>
        <w:t>от 13.12.2021 N 519-п</w:t>
      </w:r>
    </w:p>
    <w:p w:rsidR="004F1C83" w:rsidRDefault="004F1C83">
      <w:pPr>
        <w:pStyle w:val="ConsPlusNormal"/>
        <w:ind w:firstLine="540"/>
        <w:jc w:val="both"/>
      </w:pPr>
    </w:p>
    <w:p w:rsidR="004F1C83" w:rsidRDefault="004F1C83">
      <w:pPr>
        <w:pStyle w:val="ConsPlusTitle"/>
        <w:jc w:val="center"/>
      </w:pPr>
      <w:bookmarkStart w:id="1" w:name="P39"/>
      <w:bookmarkEnd w:id="1"/>
      <w:r>
        <w:t>ПОЛОЖЕНИЕ</w:t>
      </w:r>
    </w:p>
    <w:p w:rsidR="004F1C83" w:rsidRDefault="004F1C83">
      <w:pPr>
        <w:pStyle w:val="ConsPlusTitle"/>
        <w:jc w:val="center"/>
      </w:pPr>
      <w:r>
        <w:t>О РЕГИОНАЛЬНОМ ГОСУДАРСТВЕННОМ КОНТРОЛЕ (НАДЗОРЕ)</w:t>
      </w:r>
    </w:p>
    <w:p w:rsidR="004F1C83" w:rsidRDefault="004F1C83">
      <w:pPr>
        <w:pStyle w:val="ConsPlusTitle"/>
        <w:jc w:val="center"/>
      </w:pPr>
      <w:r>
        <w:t>НА АВТОМОБИЛЬНОМ ТРАНСПОРТЕ, ГОРОДСКОМ НАЗЕМНОМ</w:t>
      </w:r>
    </w:p>
    <w:p w:rsidR="004F1C83" w:rsidRDefault="004F1C83">
      <w:pPr>
        <w:pStyle w:val="ConsPlusTitle"/>
        <w:jc w:val="center"/>
      </w:pPr>
      <w:r>
        <w:t>ЭЛЕКТРИЧЕСКОМ ТРАНСПОРТЕ И В ДОРОЖНОМ ХОЗЯЙСТВЕ</w:t>
      </w:r>
    </w:p>
    <w:p w:rsidR="004F1C83" w:rsidRDefault="004F1C83">
      <w:pPr>
        <w:pStyle w:val="ConsPlusTitle"/>
        <w:jc w:val="center"/>
      </w:pPr>
      <w:r>
        <w:t>НА ТЕРРИТОРИИ НОВОСИБИРСКОЙ ОБЛАСТИ</w:t>
      </w:r>
    </w:p>
    <w:p w:rsidR="004F1C83" w:rsidRDefault="004F1C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1C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C83" w:rsidRDefault="004F1C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C83" w:rsidRDefault="004F1C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C83" w:rsidRDefault="004F1C83">
            <w:pPr>
              <w:pStyle w:val="ConsPlusNormal"/>
              <w:jc w:val="center"/>
            </w:pPr>
            <w:r>
              <w:rPr>
                <w:color w:val="392C69"/>
              </w:rPr>
              <w:t>Список изменяющих документов</w:t>
            </w:r>
          </w:p>
          <w:p w:rsidR="004F1C83" w:rsidRDefault="004F1C83">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Новосибирской области</w:t>
            </w:r>
          </w:p>
          <w:p w:rsidR="004F1C83" w:rsidRDefault="004F1C83">
            <w:pPr>
              <w:pStyle w:val="ConsPlusNormal"/>
              <w:jc w:val="center"/>
            </w:pPr>
            <w:r>
              <w:rPr>
                <w:color w:val="392C69"/>
              </w:rPr>
              <w:t>от 12.05.2022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4F1C83" w:rsidRDefault="004F1C83">
            <w:pPr>
              <w:pStyle w:val="ConsPlusNormal"/>
            </w:pPr>
          </w:p>
        </w:tc>
      </w:tr>
    </w:tbl>
    <w:p w:rsidR="004F1C83" w:rsidRDefault="004F1C83">
      <w:pPr>
        <w:pStyle w:val="ConsPlusNormal"/>
        <w:ind w:firstLine="540"/>
        <w:jc w:val="both"/>
      </w:pPr>
    </w:p>
    <w:p w:rsidR="004F1C83" w:rsidRDefault="004F1C83">
      <w:pPr>
        <w:pStyle w:val="ConsPlusTitle"/>
        <w:jc w:val="center"/>
        <w:outlineLvl w:val="1"/>
      </w:pPr>
      <w:r>
        <w:t>I. Общие положения</w:t>
      </w:r>
    </w:p>
    <w:p w:rsidR="004F1C83" w:rsidRDefault="004F1C83">
      <w:pPr>
        <w:pStyle w:val="ConsPlusNormal"/>
        <w:ind w:firstLine="540"/>
        <w:jc w:val="both"/>
      </w:pPr>
    </w:p>
    <w:p w:rsidR="004F1C83" w:rsidRDefault="004F1C83">
      <w:pPr>
        <w:pStyle w:val="ConsPlusNormal"/>
        <w:ind w:firstLine="540"/>
        <w:jc w:val="both"/>
      </w:pPr>
      <w:r>
        <w:t>1. Настоящее Положение устанавливает порядок организации и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(далее - региональный государственный контроль).</w:t>
      </w:r>
    </w:p>
    <w:p w:rsidR="004F1C83" w:rsidRDefault="004F1C83">
      <w:pPr>
        <w:pStyle w:val="ConsPlusNormal"/>
        <w:spacing w:before="200"/>
        <w:ind w:firstLine="540"/>
        <w:jc w:val="both"/>
      </w:pPr>
      <w:r>
        <w:t>2. Предметом регионального государственного контроля является соблюдение юридическими лицами, индивидуальными предпринимателями и гражданами (далее - контролируемые лица) следующих обязательных требований:</w:t>
      </w:r>
    </w:p>
    <w:p w:rsidR="004F1C83" w:rsidRDefault="004F1C83">
      <w:pPr>
        <w:pStyle w:val="ConsPlusNormal"/>
        <w:spacing w:before="20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 (далее - автомобильные дороги):</w:t>
      </w:r>
    </w:p>
    <w:p w:rsidR="004F1C83" w:rsidRDefault="004F1C83">
      <w:pPr>
        <w:pStyle w:val="ConsPlusNormal"/>
        <w:spacing w:before="20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F1C83" w:rsidRDefault="004F1C83">
      <w:pPr>
        <w:pStyle w:val="ConsPlusNormal"/>
        <w:spacing w:before="20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F1C83" w:rsidRDefault="004F1C83">
      <w:pPr>
        <w:pStyle w:val="ConsPlusNormal"/>
        <w:spacing w:before="200"/>
        <w:ind w:firstLine="540"/>
        <w:jc w:val="both"/>
      </w:pPr>
      <w:r>
        <w:t>2) установленных нормативными правовыми актами Новосибирской области в отношении регулярных перевозок по межмуниципальным маршрутам регулярных перевозок в границах Новосибирской области, не относящихся к предмету федерального государственного контроля (надзора) на автомобильном транспорте, городском наземном электрическом транспорте, в области организации регулярных перевозок.</w:t>
      </w:r>
    </w:p>
    <w:p w:rsidR="004F1C83" w:rsidRDefault="004F1C83">
      <w:pPr>
        <w:pStyle w:val="ConsPlusNormal"/>
        <w:jc w:val="both"/>
      </w:pPr>
      <w:r>
        <w:t xml:space="preserve">(п. 2 в ред. </w:t>
      </w:r>
      <w:hyperlink r:id="rId12">
        <w:r>
          <w:rPr>
            <w:color w:val="0000FF"/>
          </w:rPr>
          <w:t>постановления</w:t>
        </w:r>
      </w:hyperlink>
      <w:r>
        <w:t xml:space="preserve"> Правительства Новосибирской области от 12.05.2022 N 206-п)</w:t>
      </w:r>
    </w:p>
    <w:p w:rsidR="004F1C83" w:rsidRDefault="004F1C83">
      <w:pPr>
        <w:pStyle w:val="ConsPlusNormal"/>
        <w:spacing w:before="200"/>
        <w:ind w:firstLine="540"/>
        <w:jc w:val="both"/>
      </w:pPr>
      <w:r>
        <w:t>3. Региональный государственный контроль осуществляется министерством транспорта и дорожного хозяйства Новосибирской области (далее - уполномоченный орган).</w:t>
      </w:r>
    </w:p>
    <w:p w:rsidR="004F1C83" w:rsidRDefault="004F1C83">
      <w:pPr>
        <w:pStyle w:val="ConsPlusNormal"/>
        <w:spacing w:before="200"/>
        <w:ind w:firstLine="540"/>
        <w:jc w:val="both"/>
      </w:pPr>
      <w:r>
        <w:t>4. Перечень должностных лиц, уполномоченных на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определяется постановлением Правительства Новосибирской области.</w:t>
      </w:r>
    </w:p>
    <w:p w:rsidR="004F1C83" w:rsidRDefault="004F1C83">
      <w:pPr>
        <w:pStyle w:val="ConsPlusNormal"/>
        <w:spacing w:before="200"/>
        <w:ind w:firstLine="540"/>
        <w:jc w:val="both"/>
      </w:pPr>
      <w:r>
        <w:t xml:space="preserve">5. Должностные лица уполномоченного органа при проведении контрольного (надзорного) мероприятия в пределах своих полномочий и в объеме проводимых контрольных (надзорных) </w:t>
      </w:r>
      <w:r>
        <w:lastRenderedPageBreak/>
        <w:t xml:space="preserve">действий несут обязанности и имеют права в соответствии с Федеральным </w:t>
      </w:r>
      <w:hyperlink r:id="rId13">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N 248-ФЗ),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 и иной охраняемой законом тайне).</w:t>
      </w:r>
    </w:p>
    <w:p w:rsidR="004F1C83" w:rsidRDefault="004F1C83">
      <w:pPr>
        <w:pStyle w:val="ConsPlusNormal"/>
        <w:spacing w:before="200"/>
        <w:ind w:firstLine="540"/>
        <w:jc w:val="both"/>
      </w:pPr>
      <w:bookmarkStart w:id="2" w:name="P60"/>
      <w:bookmarkEnd w:id="2"/>
      <w:r>
        <w:t>6. Объектами регионального государственного контроля (далее также - объекты контроля) являются:</w:t>
      </w:r>
    </w:p>
    <w:p w:rsidR="004F1C83" w:rsidRDefault="004F1C83">
      <w:pPr>
        <w:pStyle w:val="ConsPlusNormal"/>
        <w:jc w:val="both"/>
      </w:pPr>
      <w:r>
        <w:t xml:space="preserve">(в ред. </w:t>
      </w:r>
      <w:hyperlink r:id="rId14">
        <w:r>
          <w:rPr>
            <w:color w:val="0000FF"/>
          </w:rPr>
          <w:t>постановления</w:t>
        </w:r>
      </w:hyperlink>
      <w:r>
        <w:t xml:space="preserve"> Правительства Новосибирской области от 12.05.2022 N 206-п)</w:t>
      </w:r>
    </w:p>
    <w:p w:rsidR="004F1C83" w:rsidRDefault="004F1C83">
      <w:pPr>
        <w:pStyle w:val="ConsPlusNormal"/>
        <w:spacing w:before="200"/>
        <w:ind w:firstLine="540"/>
        <w:jc w:val="both"/>
      </w:pPr>
      <w:r>
        <w:t>деятельность по осуществлению работ по капитальному ремонту, ремонту и содержанию автомобильных дорог;</w:t>
      </w:r>
    </w:p>
    <w:p w:rsidR="004F1C83" w:rsidRDefault="004F1C83">
      <w:pPr>
        <w:pStyle w:val="ConsPlusNormal"/>
        <w:spacing w:before="200"/>
        <w:ind w:firstLine="540"/>
        <w:jc w:val="both"/>
      </w:pPr>
      <w:r>
        <w:t>деятельность, действия (бездействие) контролируемых лиц, в рамках которых должны соблюдаться обязательные требования к осуществлению регулярных перевозок по межмуниципальным маршрутам регулярных перевозок, не относящиеся к предмету федерального государственного контроля (надзора) на автомобильном транспорте, городском наземном электрическом транспорте, в области организации регулярных перевозок;</w:t>
      </w:r>
    </w:p>
    <w:p w:rsidR="004F1C83" w:rsidRDefault="004F1C83">
      <w:pPr>
        <w:pStyle w:val="ConsPlusNormal"/>
        <w:jc w:val="both"/>
      </w:pPr>
      <w:r>
        <w:t xml:space="preserve">(абзац введен </w:t>
      </w:r>
      <w:hyperlink r:id="rId15">
        <w:r>
          <w:rPr>
            <w:color w:val="0000FF"/>
          </w:rPr>
          <w:t>постановлением</w:t>
        </w:r>
      </w:hyperlink>
      <w:r>
        <w:t xml:space="preserve"> Правительства Новосибирской области от 12.05.2022 N 206-п)</w:t>
      </w:r>
    </w:p>
    <w:p w:rsidR="004F1C83" w:rsidRDefault="004F1C83">
      <w:pPr>
        <w:pStyle w:val="ConsPlusNormal"/>
        <w:spacing w:before="200"/>
        <w:ind w:firstLine="540"/>
        <w:jc w:val="both"/>
      </w:pPr>
      <w:bookmarkStart w:id="3" w:name="P65"/>
      <w:bookmarkEnd w:id="3"/>
      <w:r>
        <w:t>автомобильные дороги и искусственные дорожные сооружения на них;</w:t>
      </w:r>
    </w:p>
    <w:p w:rsidR="004F1C83" w:rsidRDefault="004F1C83">
      <w:pPr>
        <w:pStyle w:val="ConsPlusNormal"/>
        <w:jc w:val="both"/>
      </w:pPr>
      <w:r>
        <w:t xml:space="preserve">(в ред. </w:t>
      </w:r>
      <w:hyperlink r:id="rId16">
        <w:r>
          <w:rPr>
            <w:color w:val="0000FF"/>
          </w:rPr>
          <w:t>постановления</w:t>
        </w:r>
      </w:hyperlink>
      <w:r>
        <w:t xml:space="preserve"> Правительства Новосибирской области от 12.05.2022 N 206-п)</w:t>
      </w:r>
    </w:p>
    <w:p w:rsidR="004F1C83" w:rsidRDefault="004F1C83">
      <w:pPr>
        <w:pStyle w:val="ConsPlusNormal"/>
        <w:spacing w:before="200"/>
        <w:ind w:firstLine="540"/>
        <w:jc w:val="both"/>
      </w:pPr>
      <w:bookmarkStart w:id="4" w:name="P67"/>
      <w:bookmarkEnd w:id="4"/>
      <w:r>
        <w:t>объекты дорожного и придорожного сервиса, расположенные в границах полос отвода и (или) придорожных полос автомобильных дорог.</w:t>
      </w:r>
    </w:p>
    <w:p w:rsidR="004F1C83" w:rsidRDefault="004F1C83">
      <w:pPr>
        <w:pStyle w:val="ConsPlusNormal"/>
        <w:spacing w:before="200"/>
        <w:ind w:firstLine="540"/>
        <w:jc w:val="both"/>
      </w:pPr>
      <w:r>
        <w:t>7. Учет объектов регионального государственного контроля и связанных с ними контролируемых лиц осуществляется посредством:</w:t>
      </w:r>
    </w:p>
    <w:p w:rsidR="004F1C83" w:rsidRDefault="004F1C83">
      <w:pPr>
        <w:pStyle w:val="ConsPlusNormal"/>
        <w:spacing w:before="200"/>
        <w:ind w:firstLine="540"/>
        <w:jc w:val="both"/>
      </w:pPr>
      <w:r>
        <w:t>1) информации, представляемой контролируемыми лицами в соответствии с нормативными правовыми актами;</w:t>
      </w:r>
    </w:p>
    <w:p w:rsidR="004F1C83" w:rsidRDefault="004F1C83">
      <w:pPr>
        <w:pStyle w:val="ConsPlusNormal"/>
        <w:spacing w:before="200"/>
        <w:ind w:firstLine="540"/>
        <w:jc w:val="both"/>
      </w:pPr>
      <w:r>
        <w:t>2) информации, получаемой в рамках межведомственного взаимодействия;</w:t>
      </w:r>
    </w:p>
    <w:p w:rsidR="004F1C83" w:rsidRDefault="004F1C83">
      <w:pPr>
        <w:pStyle w:val="ConsPlusNormal"/>
        <w:spacing w:before="200"/>
        <w:ind w:firstLine="540"/>
        <w:jc w:val="both"/>
      </w:pPr>
      <w:r>
        <w:t>3) общедоступной информации;</w:t>
      </w:r>
    </w:p>
    <w:p w:rsidR="004F1C83" w:rsidRDefault="004F1C83">
      <w:pPr>
        <w:pStyle w:val="ConsPlusNormal"/>
        <w:spacing w:before="200"/>
        <w:ind w:firstLine="540"/>
        <w:jc w:val="both"/>
      </w:pPr>
      <w:r>
        <w:t>4) анализа результатов контрольных мероприятий.</w:t>
      </w:r>
    </w:p>
    <w:p w:rsidR="004F1C83" w:rsidRDefault="004F1C83">
      <w:pPr>
        <w:pStyle w:val="ConsPlusNormal"/>
        <w:spacing w:before="200"/>
        <w:ind w:firstLine="540"/>
        <w:jc w:val="both"/>
      </w:pPr>
      <w:r>
        <w:t>8. Уполномоченным органом в рамках регионального государственного контроля обеспечивается учет объектов контроля посредством ведения перечня контролируемых лиц, деятельность которых отнесена к категориям высокого и среднего риска.</w:t>
      </w:r>
    </w:p>
    <w:p w:rsidR="004F1C83" w:rsidRDefault="004F1C83">
      <w:pPr>
        <w:pStyle w:val="ConsPlusNormal"/>
        <w:ind w:firstLine="540"/>
        <w:jc w:val="both"/>
      </w:pPr>
    </w:p>
    <w:p w:rsidR="004F1C83" w:rsidRDefault="004F1C83">
      <w:pPr>
        <w:pStyle w:val="ConsPlusTitle"/>
        <w:jc w:val="center"/>
        <w:outlineLvl w:val="1"/>
      </w:pPr>
      <w:r>
        <w:t>II. Управление рисками причинения вреда (ущерба)</w:t>
      </w:r>
    </w:p>
    <w:p w:rsidR="004F1C83" w:rsidRDefault="004F1C83">
      <w:pPr>
        <w:pStyle w:val="ConsPlusTitle"/>
        <w:jc w:val="center"/>
      </w:pPr>
      <w:r>
        <w:t>охраняемым законом ценностям при осуществлении</w:t>
      </w:r>
    </w:p>
    <w:p w:rsidR="004F1C83" w:rsidRDefault="004F1C83">
      <w:pPr>
        <w:pStyle w:val="ConsPlusTitle"/>
        <w:jc w:val="center"/>
      </w:pPr>
      <w:r>
        <w:t>регионального государственного контроля</w:t>
      </w:r>
    </w:p>
    <w:p w:rsidR="004F1C83" w:rsidRDefault="004F1C83">
      <w:pPr>
        <w:pStyle w:val="ConsPlusNormal"/>
        <w:ind w:firstLine="540"/>
        <w:jc w:val="both"/>
      </w:pPr>
    </w:p>
    <w:p w:rsidR="004F1C83" w:rsidRDefault="004F1C83">
      <w:pPr>
        <w:pStyle w:val="ConsPlusNormal"/>
        <w:ind w:firstLine="540"/>
        <w:jc w:val="both"/>
      </w:pPr>
      <w:r>
        <w:t>9. При осуществлении регионального государственного контроля применяется система оценки и управления рисками причинения вреда (ущерба).</w:t>
      </w:r>
    </w:p>
    <w:p w:rsidR="004F1C83" w:rsidRDefault="004F1C83">
      <w:pPr>
        <w:pStyle w:val="ConsPlusNormal"/>
        <w:spacing w:before="200"/>
        <w:ind w:firstLine="540"/>
        <w:jc w:val="both"/>
      </w:pPr>
      <w:r>
        <w:t xml:space="preserve">10. Уполномоченный орган при осуществлении регионального государственного контроля относит объекты регионального государственного контроля, указанные в </w:t>
      </w:r>
      <w:hyperlink w:anchor="P60">
        <w:r>
          <w:rPr>
            <w:color w:val="0000FF"/>
          </w:rPr>
          <w:t>пункте 6</w:t>
        </w:r>
      </w:hyperlink>
      <w:r>
        <w:t xml:space="preserve"> настоящего Положения, к одной из следующих категорий риска причинения вреда (ущерба) (далее - категории риска):</w:t>
      </w:r>
    </w:p>
    <w:p w:rsidR="004F1C83" w:rsidRDefault="004F1C83">
      <w:pPr>
        <w:pStyle w:val="ConsPlusNormal"/>
        <w:spacing w:before="200"/>
        <w:ind w:firstLine="540"/>
        <w:jc w:val="both"/>
      </w:pPr>
      <w:r>
        <w:t>высокий риск;</w:t>
      </w:r>
    </w:p>
    <w:p w:rsidR="004F1C83" w:rsidRDefault="004F1C83">
      <w:pPr>
        <w:pStyle w:val="ConsPlusNormal"/>
        <w:spacing w:before="200"/>
        <w:ind w:firstLine="540"/>
        <w:jc w:val="both"/>
      </w:pPr>
      <w:r>
        <w:t>средний риск;</w:t>
      </w:r>
    </w:p>
    <w:p w:rsidR="004F1C83" w:rsidRDefault="004F1C83">
      <w:pPr>
        <w:pStyle w:val="ConsPlusNormal"/>
        <w:spacing w:before="200"/>
        <w:ind w:firstLine="540"/>
        <w:jc w:val="both"/>
      </w:pPr>
      <w:r>
        <w:t>низкий риск.</w:t>
      </w:r>
    </w:p>
    <w:p w:rsidR="004F1C83" w:rsidRDefault="004F1C83">
      <w:pPr>
        <w:pStyle w:val="ConsPlusNormal"/>
        <w:spacing w:before="200"/>
        <w:ind w:firstLine="540"/>
        <w:jc w:val="both"/>
      </w:pPr>
      <w:r>
        <w:t xml:space="preserve">11. Отнесение деятельности объекта регионального государственного контроля к определенной категории риска осуществляется на основании сопоставления их характеристик с критериями отнесения объектов регионального государственного контроля (надзора) на автомобильном транспорте, городском наземном электрическом транспорте и в дорожном </w:t>
      </w:r>
      <w:r>
        <w:lastRenderedPageBreak/>
        <w:t xml:space="preserve">хозяйстве на территории Новосибирской области к категориям риска причинения вреда (ущерба) согласно </w:t>
      </w:r>
      <w:hyperlink w:anchor="P208">
        <w:r>
          <w:rPr>
            <w:color w:val="0000FF"/>
          </w:rPr>
          <w:t>приложению</w:t>
        </w:r>
      </w:hyperlink>
      <w:r>
        <w:t xml:space="preserve"> к настоящему Положению.</w:t>
      </w:r>
    </w:p>
    <w:p w:rsidR="004F1C83" w:rsidRDefault="004F1C83">
      <w:pPr>
        <w:pStyle w:val="ConsPlusNormal"/>
        <w:spacing w:before="200"/>
        <w:ind w:firstLine="540"/>
        <w:jc w:val="both"/>
      </w:pPr>
      <w:r>
        <w:t xml:space="preserve">12. Проведение плановых контрольных (надзорных) мероприятий в отношении объектов регионального государственного контроля, указанных в </w:t>
      </w:r>
      <w:hyperlink w:anchor="P60">
        <w:r>
          <w:rPr>
            <w:color w:val="0000FF"/>
          </w:rPr>
          <w:t>пункте 6</w:t>
        </w:r>
      </w:hyperlink>
      <w:r>
        <w:t xml:space="preserve"> настоящего Положения, в зависимости от присвоенной категории риска причинения вреда (ущерба) осуществляется со следующей периодичностью:</w:t>
      </w:r>
    </w:p>
    <w:p w:rsidR="004F1C83" w:rsidRDefault="004F1C83">
      <w:pPr>
        <w:pStyle w:val="ConsPlusNormal"/>
        <w:spacing w:before="200"/>
        <w:ind w:firstLine="540"/>
        <w:jc w:val="both"/>
      </w:pPr>
      <w:r>
        <w:t>высокий риск причинения вреда (ущерба) - одна выездная или одна документарная проверка один раз в два года;</w:t>
      </w:r>
    </w:p>
    <w:p w:rsidR="004F1C83" w:rsidRDefault="004F1C83">
      <w:pPr>
        <w:pStyle w:val="ConsPlusNormal"/>
        <w:spacing w:before="200"/>
        <w:ind w:firstLine="540"/>
        <w:jc w:val="both"/>
      </w:pPr>
      <w:r>
        <w:t>средний риск причинения вреда (ущерба) - одна выездная или одна документарная проверка один раз в четыре года.</w:t>
      </w:r>
    </w:p>
    <w:p w:rsidR="004F1C83" w:rsidRDefault="004F1C83">
      <w:pPr>
        <w:pStyle w:val="ConsPlusNormal"/>
        <w:spacing w:before="200"/>
        <w:ind w:firstLine="540"/>
        <w:jc w:val="both"/>
      </w:pPr>
      <w:r>
        <w:t>В отношении объектов регионального государственного контроля, отнесенных к категории низкого риска причинения вреда (ущерба), плановые контрольные (надзорные) мероприятия не проводятся.</w:t>
      </w:r>
    </w:p>
    <w:p w:rsidR="004F1C83" w:rsidRDefault="004F1C83">
      <w:pPr>
        <w:pStyle w:val="ConsPlusNormal"/>
        <w:ind w:firstLine="540"/>
        <w:jc w:val="both"/>
      </w:pPr>
    </w:p>
    <w:p w:rsidR="004F1C83" w:rsidRDefault="004F1C83">
      <w:pPr>
        <w:pStyle w:val="ConsPlusTitle"/>
        <w:jc w:val="center"/>
        <w:outlineLvl w:val="1"/>
      </w:pPr>
      <w:r>
        <w:t>III. Профилактика рисков причинения вреда</w:t>
      </w:r>
    </w:p>
    <w:p w:rsidR="004F1C83" w:rsidRDefault="004F1C83">
      <w:pPr>
        <w:pStyle w:val="ConsPlusTitle"/>
        <w:jc w:val="center"/>
      </w:pPr>
      <w:r>
        <w:t>(ущерба) охраняемым законом ценностям</w:t>
      </w:r>
    </w:p>
    <w:p w:rsidR="004F1C83" w:rsidRDefault="004F1C83">
      <w:pPr>
        <w:pStyle w:val="ConsPlusNormal"/>
        <w:ind w:firstLine="540"/>
        <w:jc w:val="both"/>
      </w:pPr>
    </w:p>
    <w:p w:rsidR="004F1C83" w:rsidRDefault="004F1C83">
      <w:pPr>
        <w:pStyle w:val="ConsPlusNormal"/>
        <w:ind w:firstLine="540"/>
        <w:jc w:val="both"/>
      </w:pPr>
      <w:r>
        <w:t>13. Программа профилактики рисков причинения вреда (ущерба) охраняемым законом ценностям (далее - программа профилактики рисков) ежегодно утверждается приказом уполномоченного органа в срок до 20 декабря года, предшествующего году проведения профилактических мероприятий.</w:t>
      </w:r>
    </w:p>
    <w:p w:rsidR="004F1C83" w:rsidRDefault="004F1C83">
      <w:pPr>
        <w:pStyle w:val="ConsPlusNormal"/>
        <w:spacing w:before="200"/>
        <w:ind w:firstLine="540"/>
        <w:jc w:val="both"/>
      </w:pPr>
      <w:r>
        <w:t>14. При осуществлении регионального государственного контроля проводятся следующие профилактические мероприятия:</w:t>
      </w:r>
    </w:p>
    <w:p w:rsidR="004F1C83" w:rsidRDefault="004F1C83">
      <w:pPr>
        <w:pStyle w:val="ConsPlusNormal"/>
        <w:spacing w:before="200"/>
        <w:ind w:firstLine="540"/>
        <w:jc w:val="both"/>
      </w:pPr>
      <w:r>
        <w:t>1) информирование;</w:t>
      </w:r>
    </w:p>
    <w:p w:rsidR="004F1C83" w:rsidRDefault="004F1C83">
      <w:pPr>
        <w:pStyle w:val="ConsPlusNormal"/>
        <w:spacing w:before="200"/>
        <w:ind w:firstLine="540"/>
        <w:jc w:val="both"/>
      </w:pPr>
      <w:r>
        <w:t>2) обобщение правоприменительной практики;</w:t>
      </w:r>
    </w:p>
    <w:p w:rsidR="004F1C83" w:rsidRDefault="004F1C83">
      <w:pPr>
        <w:pStyle w:val="ConsPlusNormal"/>
        <w:spacing w:before="200"/>
        <w:ind w:firstLine="540"/>
        <w:jc w:val="both"/>
      </w:pPr>
      <w:r>
        <w:t>3) объявление предостережения;</w:t>
      </w:r>
    </w:p>
    <w:p w:rsidR="004F1C83" w:rsidRDefault="004F1C83">
      <w:pPr>
        <w:pStyle w:val="ConsPlusNormal"/>
        <w:spacing w:before="200"/>
        <w:ind w:firstLine="540"/>
        <w:jc w:val="both"/>
      </w:pPr>
      <w:r>
        <w:t>4) консультирование;</w:t>
      </w:r>
    </w:p>
    <w:p w:rsidR="004F1C83" w:rsidRDefault="004F1C83">
      <w:pPr>
        <w:pStyle w:val="ConsPlusNormal"/>
        <w:spacing w:before="200"/>
        <w:ind w:firstLine="540"/>
        <w:jc w:val="both"/>
      </w:pPr>
      <w:r>
        <w:t>5) профилактический визит.</w:t>
      </w:r>
    </w:p>
    <w:p w:rsidR="004F1C83" w:rsidRDefault="004F1C83">
      <w:pPr>
        <w:pStyle w:val="ConsPlusNormal"/>
        <w:spacing w:before="200"/>
        <w:ind w:firstLine="540"/>
        <w:jc w:val="both"/>
      </w:pPr>
      <w:r>
        <w:t xml:space="preserve">15. Информирование осуществляется посредством размещения соответствующих сведений, предусмотренных </w:t>
      </w:r>
      <w:hyperlink r:id="rId17">
        <w:r>
          <w:rPr>
            <w:color w:val="0000FF"/>
          </w:rPr>
          <w:t>частью 3 статьи 46</w:t>
        </w:r>
      </w:hyperlink>
      <w:r>
        <w:t xml:space="preserve"> Федерального закона N 248-ФЗ, на официальном сайте уполномоченного органа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F1C83" w:rsidRDefault="004F1C83">
      <w:pPr>
        <w:pStyle w:val="ConsPlusNormal"/>
        <w:spacing w:before="200"/>
        <w:ind w:firstLine="540"/>
        <w:jc w:val="both"/>
      </w:pPr>
      <w:r>
        <w:t>Размещенные сведения на официальном сайте уполномоченного органа в сети "Интернет" поддерживаются в актуальном состоянии.</w:t>
      </w:r>
    </w:p>
    <w:p w:rsidR="004F1C83" w:rsidRDefault="004F1C83">
      <w:pPr>
        <w:pStyle w:val="ConsPlusNormal"/>
        <w:spacing w:before="200"/>
        <w:ind w:firstLine="540"/>
        <w:jc w:val="both"/>
      </w:pPr>
      <w:r>
        <w:t>Должностные лица, ответственные за размещение сведений, предусмотренных настоящим пунктом, определяются приказом уполномоченного органа.</w:t>
      </w:r>
    </w:p>
    <w:p w:rsidR="004F1C83" w:rsidRDefault="004F1C83">
      <w:pPr>
        <w:pStyle w:val="ConsPlusNormal"/>
        <w:spacing w:before="200"/>
        <w:ind w:firstLine="540"/>
        <w:jc w:val="both"/>
      </w:pPr>
      <w:r>
        <w:t xml:space="preserve">16. Обобщение правоприменительной практики проводится для решения задач, предусмотренных </w:t>
      </w:r>
      <w:hyperlink r:id="rId18">
        <w:r>
          <w:rPr>
            <w:color w:val="0000FF"/>
          </w:rPr>
          <w:t>частью 1 статьи 47</w:t>
        </w:r>
      </w:hyperlink>
      <w:r>
        <w:t xml:space="preserve"> Федерального закона N 248-ФЗ.</w:t>
      </w:r>
    </w:p>
    <w:p w:rsidR="004F1C83" w:rsidRDefault="004F1C83">
      <w:pPr>
        <w:pStyle w:val="ConsPlusNormal"/>
        <w:spacing w:before="200"/>
        <w:ind w:firstLine="540"/>
        <w:jc w:val="both"/>
      </w:pPr>
      <w:r>
        <w:t>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уполномоченного органа (далее - доклад о правоприменительной практике).</w:t>
      </w:r>
    </w:p>
    <w:p w:rsidR="004F1C83" w:rsidRDefault="004F1C83">
      <w:pPr>
        <w:pStyle w:val="ConsPlusNormal"/>
        <w:spacing w:before="200"/>
        <w:ind w:firstLine="540"/>
        <w:jc w:val="both"/>
      </w:pPr>
      <w:r>
        <w:t>Доклад о правоприменительной практике готовится уполномоченным органом один раз в год.</w:t>
      </w:r>
    </w:p>
    <w:p w:rsidR="004F1C83" w:rsidRDefault="004F1C83">
      <w:pPr>
        <w:pStyle w:val="ConsPlusNormal"/>
        <w:spacing w:before="200"/>
        <w:ind w:firstLine="540"/>
        <w:jc w:val="both"/>
      </w:pPr>
      <w:r>
        <w:t>Доклад о правоприменительной практике утверждается руководителем уполномоченного органа, а в случае его отсутствия - исполняющим обязанности руководителя уполномоченного органа до 15 марта года, следующего за отчетным годом, и размещается на официальном сайте уполномоченного органа в сети "Интернет" в 3-дневный срок со дня его утверждения.</w:t>
      </w:r>
    </w:p>
    <w:p w:rsidR="004F1C83" w:rsidRDefault="004F1C83">
      <w:pPr>
        <w:pStyle w:val="ConsPlusNormal"/>
        <w:spacing w:before="200"/>
        <w:ind w:firstLine="540"/>
        <w:jc w:val="both"/>
      </w:pPr>
      <w:r>
        <w:lastRenderedPageBreak/>
        <w:t>17.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F1C83" w:rsidRDefault="004F1C83">
      <w:pPr>
        <w:pStyle w:val="ConsPlusNormal"/>
        <w:spacing w:before="200"/>
        <w:ind w:firstLine="540"/>
        <w:jc w:val="both"/>
      </w:pPr>
      <w: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9">
        <w:r>
          <w:rPr>
            <w:color w:val="0000FF"/>
          </w:rPr>
          <w:t>статьей 49</w:t>
        </w:r>
      </w:hyperlink>
      <w:r>
        <w:t xml:space="preserve"> Федерального закона N 248-ФЗ.</w:t>
      </w:r>
    </w:p>
    <w:p w:rsidR="004F1C83" w:rsidRDefault="004F1C83">
      <w:pPr>
        <w:pStyle w:val="ConsPlusNormal"/>
        <w:spacing w:before="200"/>
        <w:ind w:firstLine="540"/>
        <w:jc w:val="both"/>
      </w:pPr>
      <w:r>
        <w:t>Контролируемое лицо в течение 20 рабочих дней со дня получения предостережения о недопустимости нарушения обязательных требований вправе подать в уполномоченный орган возражение в отношении указанного предостережения.</w:t>
      </w:r>
    </w:p>
    <w:p w:rsidR="004F1C83" w:rsidRDefault="004F1C83">
      <w:pPr>
        <w:pStyle w:val="ConsPlusNormal"/>
        <w:spacing w:before="200"/>
        <w:ind w:firstLine="540"/>
        <w:jc w:val="both"/>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20 рабочих дней со дня регистрации такого возражения.</w:t>
      </w:r>
    </w:p>
    <w:p w:rsidR="004F1C83" w:rsidRDefault="004F1C83">
      <w:pPr>
        <w:pStyle w:val="ConsPlusNormal"/>
        <w:spacing w:before="200"/>
        <w:ind w:firstLine="540"/>
        <w:jc w:val="both"/>
      </w:pPr>
      <w:r>
        <w:t>Возражение на предостережение, объявленное уполномоченным органом, подается министру уполномоченного органа, а в случае его отсутствия - исполняющему обязанности министра уполномоченного органа и рассматривается им.</w:t>
      </w:r>
    </w:p>
    <w:p w:rsidR="004F1C83" w:rsidRDefault="004F1C83">
      <w:pPr>
        <w:pStyle w:val="ConsPlusNormal"/>
        <w:spacing w:before="200"/>
        <w:ind w:firstLine="540"/>
        <w:jc w:val="both"/>
      </w:pPr>
      <w:r>
        <w:t>18. Должностные лица уполномоченного органа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государственного контроля) по следующим вопросам (в том числе в письменном виде):</w:t>
      </w:r>
    </w:p>
    <w:p w:rsidR="004F1C83" w:rsidRDefault="004F1C83">
      <w:pPr>
        <w:pStyle w:val="ConsPlusNormal"/>
        <w:spacing w:before="200"/>
        <w:ind w:firstLine="540"/>
        <w:jc w:val="both"/>
      </w:pPr>
      <w:r>
        <w:t>организация и осуществление государственного контроля;</w:t>
      </w:r>
    </w:p>
    <w:p w:rsidR="004F1C83" w:rsidRDefault="004F1C83">
      <w:pPr>
        <w:pStyle w:val="ConsPlusNormal"/>
        <w:spacing w:before="200"/>
        <w:ind w:firstLine="540"/>
        <w:jc w:val="both"/>
      </w:pPr>
      <w:r>
        <w:t>порядок осуществления контрольных (надзорных) мероприятий;</w:t>
      </w:r>
    </w:p>
    <w:p w:rsidR="004F1C83" w:rsidRDefault="004F1C83">
      <w:pPr>
        <w:pStyle w:val="ConsPlusNormal"/>
        <w:spacing w:before="200"/>
        <w:ind w:firstLine="540"/>
        <w:jc w:val="both"/>
      </w:pPr>
      <w:r>
        <w:t>соблюдение обязательных требований;</w:t>
      </w:r>
    </w:p>
    <w:p w:rsidR="004F1C83" w:rsidRDefault="004F1C83">
      <w:pPr>
        <w:pStyle w:val="ConsPlusNormal"/>
        <w:spacing w:before="200"/>
        <w:ind w:firstLine="540"/>
        <w:jc w:val="both"/>
      </w:pPr>
      <w:r>
        <w:t>проведенные контрольные (надзорные) мероприятия и проводимые профилактические мероприятия.</w:t>
      </w:r>
    </w:p>
    <w:p w:rsidR="004F1C83" w:rsidRDefault="004F1C83">
      <w:pPr>
        <w:pStyle w:val="ConsPlusNormal"/>
        <w:spacing w:before="200"/>
        <w:ind w:firstLine="540"/>
        <w:jc w:val="both"/>
      </w:pPr>
      <w:r>
        <w:t>Консультирование осуществляется:</w:t>
      </w:r>
    </w:p>
    <w:p w:rsidR="004F1C83" w:rsidRDefault="004F1C83">
      <w:pPr>
        <w:pStyle w:val="ConsPlusNormal"/>
        <w:spacing w:before="200"/>
        <w:ind w:firstLine="540"/>
        <w:jc w:val="both"/>
      </w:pPr>
      <w:r>
        <w:t>при личном обращении - посредством телефонной связи, электронной почты или видео-конференц-связи;</w:t>
      </w:r>
    </w:p>
    <w:p w:rsidR="004F1C83" w:rsidRDefault="004F1C83">
      <w:pPr>
        <w:pStyle w:val="ConsPlusNormal"/>
        <w:spacing w:before="200"/>
        <w:ind w:firstLine="540"/>
        <w:jc w:val="both"/>
      </w:pPr>
      <w:r>
        <w:t xml:space="preserve">при получении письменного запроса - посредством ответа в письменной форме в порядке, установленном Федеральным </w:t>
      </w:r>
      <w:hyperlink r:id="rId20">
        <w:r>
          <w:rPr>
            <w:color w:val="0000FF"/>
          </w:rPr>
          <w:t>законом</w:t>
        </w:r>
      </w:hyperlink>
      <w:r>
        <w:t xml:space="preserve"> от 02.05.2006 N 59-ФЗ "О порядке рассмотрения обращений граждан Российской Федерации";</w:t>
      </w:r>
    </w:p>
    <w:p w:rsidR="004F1C83" w:rsidRDefault="004F1C83">
      <w:pPr>
        <w:pStyle w:val="ConsPlusNormal"/>
        <w:spacing w:before="200"/>
        <w:ind w:firstLine="540"/>
        <w:jc w:val="both"/>
      </w:pPr>
      <w:r>
        <w:t>в ходе проведения профилактического мероприятия, контрольного (надзорного) мероприятия.</w:t>
      </w:r>
    </w:p>
    <w:p w:rsidR="004F1C83" w:rsidRDefault="004F1C83">
      <w:pPr>
        <w:pStyle w:val="ConsPlusNormal"/>
        <w:spacing w:before="200"/>
        <w:ind w:firstLine="540"/>
        <w:jc w:val="both"/>
      </w:pPr>
      <w: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4F1C83" w:rsidRDefault="004F1C83">
      <w:pPr>
        <w:pStyle w:val="ConsPlusNormal"/>
        <w:spacing w:before="200"/>
        <w:ind w:firstLine="540"/>
        <w:jc w:val="both"/>
      </w:pPr>
      <w:r>
        <w:t>Информация о времени консультирования размещается на официальном сайте уполномоченного органа в сети "Интернет".</w:t>
      </w:r>
    </w:p>
    <w:p w:rsidR="004F1C83" w:rsidRDefault="004F1C83">
      <w:pPr>
        <w:pStyle w:val="ConsPlusNormal"/>
        <w:spacing w:before="200"/>
        <w:ind w:firstLine="540"/>
        <w:jc w:val="both"/>
      </w:pPr>
      <w:r>
        <w:t>Консультирование в письменном виде осуществляется в следующих случаях:</w:t>
      </w:r>
    </w:p>
    <w:p w:rsidR="004F1C83" w:rsidRDefault="004F1C83">
      <w:pPr>
        <w:pStyle w:val="ConsPlusNormal"/>
        <w:spacing w:before="200"/>
        <w:ind w:firstLine="540"/>
        <w:jc w:val="both"/>
      </w:pPr>
      <w:r>
        <w:t>контролируемым лицом представлен письменный запрос о предоставлении письменного ответа по вопросам консультирования;</w:t>
      </w:r>
    </w:p>
    <w:p w:rsidR="004F1C83" w:rsidRDefault="004F1C83">
      <w:pPr>
        <w:pStyle w:val="ConsPlusNormal"/>
        <w:spacing w:before="200"/>
        <w:ind w:firstLine="540"/>
        <w:jc w:val="both"/>
      </w:pPr>
      <w:r>
        <w:t>при личном обращении предоставить ответ на поставленные вопросы не представляется возможным;</w:t>
      </w:r>
    </w:p>
    <w:p w:rsidR="004F1C83" w:rsidRDefault="004F1C83">
      <w:pPr>
        <w:pStyle w:val="ConsPlusNormal"/>
        <w:spacing w:before="200"/>
        <w:ind w:firstLine="540"/>
        <w:jc w:val="both"/>
      </w:pPr>
      <w:r>
        <w:t>ответ на поставленные вопросы требует получения дополнительных сведений и информации.</w:t>
      </w:r>
    </w:p>
    <w:p w:rsidR="004F1C83" w:rsidRDefault="004F1C83">
      <w:pPr>
        <w:pStyle w:val="ConsPlusNormal"/>
        <w:spacing w:before="200"/>
        <w:ind w:firstLine="540"/>
        <w:jc w:val="both"/>
      </w:pPr>
      <w:r>
        <w:lastRenderedPageBreak/>
        <w:t>В случае консультирования должностными лицами уполномоченного органа контролируемых лиц в письменном виде ответ контролируемому лицу направляется в течение 20 дней со дня регистрации его обращения.</w:t>
      </w:r>
    </w:p>
    <w:p w:rsidR="004F1C83" w:rsidRDefault="004F1C83">
      <w:pPr>
        <w:pStyle w:val="ConsPlusNormal"/>
        <w:spacing w:before="200"/>
        <w:ind w:firstLine="540"/>
        <w:jc w:val="both"/>
      </w:pPr>
      <w:r>
        <w:t>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в сети "Интернет" письменного разъяснения, подписанного министром уполномоченного органа, а в случае его отсутствия - исполняющим обязанности министра уполномоченного органа.</w:t>
      </w:r>
    </w:p>
    <w:p w:rsidR="004F1C83" w:rsidRDefault="004F1C83">
      <w:pPr>
        <w:pStyle w:val="ConsPlusNormal"/>
        <w:spacing w:before="200"/>
        <w:ind w:firstLine="540"/>
        <w:jc w:val="both"/>
      </w:pPr>
      <w:r>
        <w:t>19. Профилактический визит проводится должностными лицами уполномоченного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rsidR="004F1C83" w:rsidRDefault="004F1C83">
      <w:pPr>
        <w:pStyle w:val="ConsPlusNormal"/>
        <w:spacing w:before="20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государственного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государственного контроля исходя из его отнесения к соответствующей категории риска.</w:t>
      </w:r>
    </w:p>
    <w:p w:rsidR="004F1C83" w:rsidRDefault="004F1C83">
      <w:pPr>
        <w:pStyle w:val="ConsPlusNormal"/>
        <w:spacing w:before="200"/>
        <w:ind w:firstLine="540"/>
        <w:jc w:val="both"/>
      </w:pPr>
      <w:r>
        <w:t>20. Обязательные профилактические визиты проводятся в отношении объектов регионального государственного контроля, отнесенных к категории высокого риска.</w:t>
      </w:r>
    </w:p>
    <w:p w:rsidR="004F1C83" w:rsidRDefault="004F1C83">
      <w:pPr>
        <w:pStyle w:val="ConsPlusNormal"/>
        <w:spacing w:before="200"/>
        <w:ind w:firstLine="540"/>
        <w:jc w:val="both"/>
      </w:pPr>
      <w:r>
        <w:t>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1 календарный день.</w:t>
      </w:r>
    </w:p>
    <w:p w:rsidR="004F1C83" w:rsidRDefault="004F1C83">
      <w:pPr>
        <w:pStyle w:val="ConsPlusNormal"/>
        <w:spacing w:before="200"/>
        <w:ind w:firstLine="540"/>
        <w:jc w:val="both"/>
      </w:pPr>
      <w: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F1C83" w:rsidRDefault="004F1C83">
      <w:pPr>
        <w:pStyle w:val="ConsPlusNormal"/>
        <w:spacing w:before="20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министру (заместителю министра) для принятия решения о проведении контрольных (надзорных) мероприятий.</w:t>
      </w:r>
    </w:p>
    <w:p w:rsidR="004F1C83" w:rsidRDefault="004F1C83">
      <w:pPr>
        <w:pStyle w:val="ConsPlusNormal"/>
        <w:ind w:firstLine="540"/>
        <w:jc w:val="both"/>
      </w:pPr>
    </w:p>
    <w:p w:rsidR="004F1C83" w:rsidRDefault="004F1C83">
      <w:pPr>
        <w:pStyle w:val="ConsPlusTitle"/>
        <w:jc w:val="center"/>
        <w:outlineLvl w:val="1"/>
      </w:pPr>
      <w:r>
        <w:t>IV. Осуществление регионального государственного контроля</w:t>
      </w:r>
    </w:p>
    <w:p w:rsidR="004F1C83" w:rsidRDefault="004F1C83">
      <w:pPr>
        <w:pStyle w:val="ConsPlusNormal"/>
        <w:ind w:firstLine="540"/>
        <w:jc w:val="both"/>
      </w:pPr>
    </w:p>
    <w:p w:rsidR="004F1C83" w:rsidRDefault="004F1C83">
      <w:pPr>
        <w:pStyle w:val="ConsPlusNormal"/>
        <w:ind w:firstLine="540"/>
        <w:jc w:val="both"/>
      </w:pPr>
      <w:r>
        <w:t>21.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4F1C83" w:rsidRDefault="004F1C83">
      <w:pPr>
        <w:pStyle w:val="ConsPlusNormal"/>
        <w:spacing w:before="200"/>
        <w:ind w:firstLine="540"/>
        <w:jc w:val="both"/>
      </w:pPr>
      <w: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21">
        <w:r>
          <w:rPr>
            <w:color w:val="0000FF"/>
          </w:rPr>
          <w:t>пунктами 1</w:t>
        </w:r>
      </w:hyperlink>
      <w:r>
        <w:t xml:space="preserve">, </w:t>
      </w:r>
      <w:hyperlink r:id="rId22">
        <w:r>
          <w:rPr>
            <w:color w:val="0000FF"/>
          </w:rPr>
          <w:t>3</w:t>
        </w:r>
      </w:hyperlink>
      <w:r>
        <w:t xml:space="preserve"> - </w:t>
      </w:r>
      <w:hyperlink r:id="rId23">
        <w:r>
          <w:rPr>
            <w:color w:val="0000FF"/>
          </w:rPr>
          <w:t>5 части 1</w:t>
        </w:r>
      </w:hyperlink>
      <w:r>
        <w:t xml:space="preserve"> и </w:t>
      </w:r>
      <w:hyperlink r:id="rId24">
        <w:r>
          <w:rPr>
            <w:color w:val="0000FF"/>
          </w:rPr>
          <w:t>частью 3 статьи 57</w:t>
        </w:r>
      </w:hyperlink>
      <w:r>
        <w:t xml:space="preserve"> Федерального закона N 248-ФЗ.</w:t>
      </w:r>
    </w:p>
    <w:p w:rsidR="004F1C83" w:rsidRDefault="004F1C83">
      <w:pPr>
        <w:pStyle w:val="ConsPlusNormal"/>
        <w:spacing w:before="200"/>
        <w:ind w:firstLine="540"/>
        <w:jc w:val="both"/>
      </w:pPr>
      <w:r>
        <w:t>22. Для фиксации должностным лицом уполномоченного органа и лицами, привлекаемыми к совершению контрольных (надзорных) действий, доказательств нарушения обязательных требований может использоваться фотосъемка, аудио- и (или) видеозапись, иные способы фиксации доказательств в следующих случаях проведения:</w:t>
      </w:r>
    </w:p>
    <w:p w:rsidR="004F1C83" w:rsidRDefault="004F1C83">
      <w:pPr>
        <w:pStyle w:val="ConsPlusNormal"/>
        <w:spacing w:before="200"/>
        <w:ind w:firstLine="540"/>
        <w:jc w:val="both"/>
      </w:pPr>
      <w:r>
        <w:t>1) документарной проверки;</w:t>
      </w:r>
    </w:p>
    <w:p w:rsidR="004F1C83" w:rsidRDefault="004F1C83">
      <w:pPr>
        <w:pStyle w:val="ConsPlusNormal"/>
        <w:spacing w:before="200"/>
        <w:ind w:firstLine="540"/>
        <w:jc w:val="both"/>
      </w:pPr>
      <w:r>
        <w:t>2) выездной проверки;</w:t>
      </w:r>
    </w:p>
    <w:p w:rsidR="004F1C83" w:rsidRDefault="004F1C83">
      <w:pPr>
        <w:pStyle w:val="ConsPlusNormal"/>
        <w:spacing w:before="200"/>
        <w:ind w:firstLine="540"/>
        <w:jc w:val="both"/>
      </w:pPr>
      <w:r>
        <w:t>3) выездного обследования;</w:t>
      </w:r>
    </w:p>
    <w:p w:rsidR="004F1C83" w:rsidRDefault="004F1C83">
      <w:pPr>
        <w:pStyle w:val="ConsPlusNormal"/>
        <w:spacing w:before="200"/>
        <w:ind w:firstLine="540"/>
        <w:jc w:val="both"/>
      </w:pPr>
      <w:r>
        <w:t>4) наблюдения за соблюдением обязательных требований.</w:t>
      </w:r>
    </w:p>
    <w:p w:rsidR="004F1C83" w:rsidRDefault="004F1C83">
      <w:pPr>
        <w:pStyle w:val="ConsPlusNormal"/>
        <w:spacing w:before="200"/>
        <w:ind w:firstLine="540"/>
        <w:jc w:val="both"/>
      </w:pPr>
      <w:r>
        <w:t>23. Материалы фотографирования, аудио- и (или) видеозаписи прилагаются к материалам контрольного (надзорного) мероприятия.</w:t>
      </w:r>
    </w:p>
    <w:p w:rsidR="004F1C83" w:rsidRDefault="004F1C83">
      <w:pPr>
        <w:pStyle w:val="ConsPlusNormal"/>
        <w:spacing w:before="200"/>
        <w:ind w:firstLine="540"/>
        <w:jc w:val="both"/>
      </w:pPr>
      <w:r>
        <w:lastRenderedPageBreak/>
        <w:t>24. Порядок осуществления фотосъемки, аудио- и (или) видеозаписи, иных способов фиксации доказательств в ходе контрольного (надзорного) мероприятия включает в себя:</w:t>
      </w:r>
    </w:p>
    <w:p w:rsidR="004F1C83" w:rsidRDefault="004F1C83">
      <w:pPr>
        <w:pStyle w:val="ConsPlusNormal"/>
        <w:spacing w:before="200"/>
        <w:ind w:firstLine="540"/>
        <w:jc w:val="both"/>
      </w:pPr>
      <w:r>
        <w:t>1) принятие должностным лицом уполномоченного органа решения о применении фотосъемки, аудио- и (или) видеозаписи, иных способов фиксации доказательств;</w:t>
      </w:r>
    </w:p>
    <w:p w:rsidR="004F1C83" w:rsidRDefault="004F1C83">
      <w:pPr>
        <w:pStyle w:val="ConsPlusNormal"/>
        <w:spacing w:before="200"/>
        <w:ind w:firstLine="540"/>
        <w:jc w:val="both"/>
      </w:pPr>
      <w:r>
        <w:t>2) извещение контролируемого лица, а также представителя контролируемого лица о ведении фотосъемки, аудио- и (или) видеозаписи, иных способов фиксации доказательств в случае осуществления контрольного (надзорного) мероприятия, предусматривающего взаимодействие с контролируемым лицом, направляемое не позднее чем за двадцать четыре часа до начала контрольного (надзорного) мероприятия;</w:t>
      </w:r>
    </w:p>
    <w:p w:rsidR="004F1C83" w:rsidRDefault="004F1C83">
      <w:pPr>
        <w:pStyle w:val="ConsPlusNormal"/>
        <w:spacing w:before="200"/>
        <w:ind w:firstLine="540"/>
        <w:jc w:val="both"/>
      </w:pPr>
      <w:r>
        <w:t>3) внесение в акт контрольного (надзорного) мероприятия соответствующей информации о ведении фотосъемки, аудио- и (или) видеозаписи, иных способов фиксации доказательств;</w:t>
      </w:r>
    </w:p>
    <w:p w:rsidR="004F1C83" w:rsidRDefault="004F1C83">
      <w:pPr>
        <w:pStyle w:val="ConsPlusNormal"/>
        <w:spacing w:before="200"/>
        <w:ind w:firstLine="540"/>
        <w:jc w:val="both"/>
      </w:pPr>
      <w:r>
        <w:t>4) обеспечение сохранности информации, полученной посредством фотосъемки, аудио- и (или) видеозаписи, иных способов фиксации доказательств.</w:t>
      </w:r>
    </w:p>
    <w:p w:rsidR="004F1C83" w:rsidRDefault="004F1C83">
      <w:pPr>
        <w:pStyle w:val="ConsPlusNormal"/>
        <w:spacing w:before="200"/>
        <w:ind w:firstLine="540"/>
        <w:jc w:val="both"/>
      </w:pPr>
      <w:r>
        <w:t>25.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следующих случаях:</w:t>
      </w:r>
    </w:p>
    <w:p w:rsidR="004F1C83" w:rsidRDefault="004F1C83">
      <w:pPr>
        <w:pStyle w:val="ConsPlusNormal"/>
        <w:spacing w:before="200"/>
        <w:ind w:firstLine="540"/>
        <w:jc w:val="both"/>
      </w:pPr>
      <w:r>
        <w:t>1) временной нетрудоспособности;</w:t>
      </w:r>
    </w:p>
    <w:p w:rsidR="004F1C83" w:rsidRDefault="004F1C83">
      <w:pPr>
        <w:pStyle w:val="ConsPlusNormal"/>
        <w:spacing w:before="200"/>
        <w:ind w:firstLine="540"/>
        <w:jc w:val="both"/>
      </w:pPr>
      <w:r>
        <w:t>2) нахождения в командировке;</w:t>
      </w:r>
    </w:p>
    <w:p w:rsidR="004F1C83" w:rsidRDefault="004F1C83">
      <w:pPr>
        <w:pStyle w:val="ConsPlusNormal"/>
        <w:spacing w:before="200"/>
        <w:ind w:firstLine="540"/>
        <w:jc w:val="both"/>
      </w:pPr>
      <w:r>
        <w:t>3) участия в судебном заседании.</w:t>
      </w:r>
    </w:p>
    <w:p w:rsidR="004F1C83" w:rsidRDefault="004F1C83">
      <w:pPr>
        <w:pStyle w:val="ConsPlusNormal"/>
        <w:spacing w:before="200"/>
        <w:ind w:firstLine="540"/>
        <w:jc w:val="both"/>
      </w:pPr>
      <w:r>
        <w:t>26. Региональный государственный контроль осуществляется посредством проведения следующих контрольных (надзорных) мероприятий:</w:t>
      </w:r>
    </w:p>
    <w:p w:rsidR="004F1C83" w:rsidRDefault="004F1C83">
      <w:pPr>
        <w:pStyle w:val="ConsPlusNormal"/>
        <w:spacing w:before="200"/>
        <w:ind w:firstLine="540"/>
        <w:jc w:val="both"/>
      </w:pPr>
      <w:r>
        <w:t>1) документарной проверки;</w:t>
      </w:r>
    </w:p>
    <w:p w:rsidR="004F1C83" w:rsidRDefault="004F1C83">
      <w:pPr>
        <w:pStyle w:val="ConsPlusNormal"/>
        <w:spacing w:before="200"/>
        <w:ind w:firstLine="540"/>
        <w:jc w:val="both"/>
      </w:pPr>
      <w:r>
        <w:t>2) выездной проверки;</w:t>
      </w:r>
    </w:p>
    <w:p w:rsidR="004F1C83" w:rsidRDefault="004F1C83">
      <w:pPr>
        <w:pStyle w:val="ConsPlusNormal"/>
        <w:spacing w:before="200"/>
        <w:ind w:firstLine="540"/>
        <w:jc w:val="both"/>
      </w:pPr>
      <w:r>
        <w:t>3) выездного обследования.</w:t>
      </w:r>
    </w:p>
    <w:p w:rsidR="004F1C83" w:rsidRDefault="004F1C83">
      <w:pPr>
        <w:pStyle w:val="ConsPlusNormal"/>
        <w:spacing w:before="200"/>
        <w:ind w:firstLine="540"/>
        <w:jc w:val="both"/>
      </w:pPr>
      <w:r>
        <w:t>27. В ходе документарной проверки могут совершаться следующие контрольные (надзорные) действия:</w:t>
      </w:r>
    </w:p>
    <w:p w:rsidR="004F1C83" w:rsidRDefault="004F1C83">
      <w:pPr>
        <w:pStyle w:val="ConsPlusNormal"/>
        <w:spacing w:before="200"/>
        <w:ind w:firstLine="540"/>
        <w:jc w:val="both"/>
      </w:pPr>
      <w:r>
        <w:t>1) получение письменных объяснений;</w:t>
      </w:r>
    </w:p>
    <w:p w:rsidR="004F1C83" w:rsidRDefault="004F1C83">
      <w:pPr>
        <w:pStyle w:val="ConsPlusNormal"/>
        <w:spacing w:before="200"/>
        <w:ind w:firstLine="540"/>
        <w:jc w:val="both"/>
      </w:pPr>
      <w:r>
        <w:t>2) истребование документов.</w:t>
      </w:r>
    </w:p>
    <w:p w:rsidR="004F1C83" w:rsidRDefault="004F1C83">
      <w:pPr>
        <w:pStyle w:val="ConsPlusNormal"/>
        <w:spacing w:before="200"/>
        <w:ind w:firstLine="540"/>
        <w:jc w:val="both"/>
      </w:pPr>
      <w:r>
        <w:t xml:space="preserve">Документарная проверка проводится при наличии оснований, указанных в </w:t>
      </w:r>
      <w:hyperlink r:id="rId25">
        <w:r>
          <w:rPr>
            <w:color w:val="0000FF"/>
          </w:rPr>
          <w:t>пунктах 1</w:t>
        </w:r>
      </w:hyperlink>
      <w:r>
        <w:t xml:space="preserve"> - </w:t>
      </w:r>
      <w:hyperlink r:id="rId26">
        <w:r>
          <w:rPr>
            <w:color w:val="0000FF"/>
          </w:rPr>
          <w:t>5 части 1 статьи 57</w:t>
        </w:r>
      </w:hyperlink>
      <w:r>
        <w:t xml:space="preserve"> Федерального закона N 248-ФЗ.</w:t>
      </w:r>
    </w:p>
    <w:p w:rsidR="004F1C83" w:rsidRDefault="004F1C83">
      <w:pPr>
        <w:pStyle w:val="ConsPlusNormal"/>
        <w:spacing w:before="200"/>
        <w:ind w:firstLine="540"/>
        <w:jc w:val="both"/>
      </w:pPr>
      <w:r>
        <w:t>28. В ходе выездной проверки могут совершаться следующие контрольные (надзорные) действия:</w:t>
      </w:r>
    </w:p>
    <w:p w:rsidR="004F1C83" w:rsidRDefault="004F1C83">
      <w:pPr>
        <w:pStyle w:val="ConsPlusNormal"/>
        <w:spacing w:before="200"/>
        <w:ind w:firstLine="540"/>
        <w:jc w:val="both"/>
      </w:pPr>
      <w:r>
        <w:t>1) осмотр;</w:t>
      </w:r>
    </w:p>
    <w:p w:rsidR="004F1C83" w:rsidRDefault="004F1C83">
      <w:pPr>
        <w:pStyle w:val="ConsPlusNormal"/>
        <w:spacing w:before="200"/>
        <w:ind w:firstLine="540"/>
        <w:jc w:val="both"/>
      </w:pPr>
      <w:r>
        <w:t>2) опрос;</w:t>
      </w:r>
    </w:p>
    <w:p w:rsidR="004F1C83" w:rsidRDefault="004F1C83">
      <w:pPr>
        <w:pStyle w:val="ConsPlusNormal"/>
        <w:spacing w:before="200"/>
        <w:ind w:firstLine="540"/>
        <w:jc w:val="both"/>
      </w:pPr>
      <w:r>
        <w:t>3) получение письменных объяснений;</w:t>
      </w:r>
    </w:p>
    <w:p w:rsidR="004F1C83" w:rsidRDefault="004F1C83">
      <w:pPr>
        <w:pStyle w:val="ConsPlusNormal"/>
        <w:spacing w:before="200"/>
        <w:ind w:firstLine="540"/>
        <w:jc w:val="both"/>
      </w:pPr>
      <w:r>
        <w:t>4) истребование документов.</w:t>
      </w:r>
    </w:p>
    <w:p w:rsidR="004F1C83" w:rsidRDefault="004F1C83">
      <w:pPr>
        <w:pStyle w:val="ConsPlusNormal"/>
        <w:spacing w:before="200"/>
        <w:ind w:firstLine="540"/>
        <w:jc w:val="both"/>
      </w:pPr>
      <w:r>
        <w:t xml:space="preserve">Выездная проверка проводится при наличии оснований, указанных в </w:t>
      </w:r>
      <w:hyperlink r:id="rId27">
        <w:r>
          <w:rPr>
            <w:color w:val="0000FF"/>
          </w:rPr>
          <w:t>пунктах 1</w:t>
        </w:r>
      </w:hyperlink>
      <w:r>
        <w:t xml:space="preserve"> - </w:t>
      </w:r>
      <w:hyperlink r:id="rId28">
        <w:r>
          <w:rPr>
            <w:color w:val="0000FF"/>
          </w:rPr>
          <w:t>5 части 1 статьи 57</w:t>
        </w:r>
      </w:hyperlink>
      <w:r>
        <w:t xml:space="preserve"> Федерального закона N 248-ФЗ.</w:t>
      </w:r>
    </w:p>
    <w:p w:rsidR="004F1C83" w:rsidRDefault="004F1C83">
      <w:pPr>
        <w:pStyle w:val="ConsPlusNormal"/>
        <w:spacing w:before="200"/>
        <w:ind w:firstLine="540"/>
        <w:jc w:val="both"/>
      </w:pPr>
      <w:r>
        <w:t xml:space="preserve">29. Выездная проверка проводится с уведомлением контролируемого лица и во взаимодействии с ним при отсутствии возможности удостовериться в полноте и достоверности сведений, находящихся в документах, предоставленных контролируемым лицом, и оценить соответствие деятельности и действий (бездействия) контролируемого лица и (или) используемых им объектов регионального государственного контроля обязательным требованиям в срок, не </w:t>
      </w:r>
      <w:r>
        <w:lastRenderedPageBreak/>
        <w:t>превышающий 10 календарных дней.</w:t>
      </w:r>
    </w:p>
    <w:p w:rsidR="004F1C83" w:rsidRDefault="004F1C83">
      <w:pPr>
        <w:pStyle w:val="ConsPlusNormal"/>
        <w:spacing w:before="200"/>
        <w:ind w:firstLine="540"/>
        <w:jc w:val="both"/>
      </w:pPr>
      <w:r>
        <w:t>В отношении контролируемого лица, являющегося субъектами малого предпринимательства, общий срок проведения выездных проверок не может превышать для малого предприятия - 50 часов, для микропредприятия - 15 часов.</w:t>
      </w:r>
    </w:p>
    <w:p w:rsidR="004F1C83" w:rsidRDefault="004F1C83">
      <w:pPr>
        <w:pStyle w:val="ConsPlusNormal"/>
        <w:spacing w:before="200"/>
        <w:ind w:firstLine="540"/>
        <w:jc w:val="both"/>
      </w:pPr>
      <w:r>
        <w:t xml:space="preserve">30. При проведении выездного обследования осуществляется осмотр общедоступных (открытых для посещения неограниченным кругом лиц) объектов регионального государственного контроля, указанных в </w:t>
      </w:r>
      <w:hyperlink w:anchor="P65">
        <w:r>
          <w:rPr>
            <w:color w:val="0000FF"/>
          </w:rPr>
          <w:t>абзацах три</w:t>
        </w:r>
      </w:hyperlink>
      <w:r>
        <w:t xml:space="preserve"> и </w:t>
      </w:r>
      <w:hyperlink w:anchor="P67">
        <w:r>
          <w:rPr>
            <w:color w:val="0000FF"/>
          </w:rPr>
          <w:t>четыре пункта 6</w:t>
        </w:r>
      </w:hyperlink>
      <w:r>
        <w:t xml:space="preserve"> настоящего Положения.</w:t>
      </w:r>
    </w:p>
    <w:p w:rsidR="004F1C83" w:rsidRDefault="004F1C83">
      <w:pPr>
        <w:pStyle w:val="ConsPlusNormal"/>
        <w:ind w:firstLine="540"/>
        <w:jc w:val="both"/>
      </w:pPr>
    </w:p>
    <w:p w:rsidR="004F1C83" w:rsidRDefault="004F1C83">
      <w:pPr>
        <w:pStyle w:val="ConsPlusTitle"/>
        <w:jc w:val="center"/>
        <w:outlineLvl w:val="1"/>
      </w:pPr>
      <w:r>
        <w:t>V. Оформление результатов контрольного</w:t>
      </w:r>
    </w:p>
    <w:p w:rsidR="004F1C83" w:rsidRDefault="004F1C83">
      <w:pPr>
        <w:pStyle w:val="ConsPlusTitle"/>
        <w:jc w:val="center"/>
      </w:pPr>
      <w:r>
        <w:t>(надзорного) мероприятия</w:t>
      </w:r>
    </w:p>
    <w:p w:rsidR="004F1C83" w:rsidRDefault="004F1C83">
      <w:pPr>
        <w:pStyle w:val="ConsPlusNormal"/>
        <w:ind w:firstLine="540"/>
        <w:jc w:val="both"/>
      </w:pPr>
    </w:p>
    <w:p w:rsidR="004F1C83" w:rsidRDefault="004F1C83">
      <w:pPr>
        <w:pStyle w:val="ConsPlusNormal"/>
        <w:ind w:firstLine="540"/>
        <w:jc w:val="both"/>
      </w:pPr>
      <w:r>
        <w:t>31.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4F1C83" w:rsidRDefault="004F1C83">
      <w:pPr>
        <w:pStyle w:val="ConsPlusNormal"/>
        <w:spacing w:before="200"/>
        <w:ind w:firstLine="540"/>
        <w:jc w:val="both"/>
      </w:pPr>
      <w:r>
        <w:t>32. 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1C83" w:rsidRDefault="004F1C83">
      <w:pPr>
        <w:pStyle w:val="ConsPlusNormal"/>
        <w:spacing w:before="200"/>
        <w:ind w:firstLine="540"/>
        <w:jc w:val="both"/>
      </w:pPr>
      <w:r>
        <w:t>33. К акту контрольного (надзорного) мероприятия прилагаются протоколы контрольных (надзорных) действий, предписания об устранении выявленных нарушений и иные связанные с результатами контрольных (надзорных) мероприятий документы или их копии.</w:t>
      </w:r>
    </w:p>
    <w:p w:rsidR="004F1C83" w:rsidRDefault="004F1C83">
      <w:pPr>
        <w:pStyle w:val="ConsPlusNormal"/>
        <w:ind w:firstLine="540"/>
        <w:jc w:val="both"/>
      </w:pPr>
    </w:p>
    <w:p w:rsidR="004F1C83" w:rsidRDefault="004F1C83">
      <w:pPr>
        <w:pStyle w:val="ConsPlusTitle"/>
        <w:jc w:val="center"/>
        <w:outlineLvl w:val="1"/>
      </w:pPr>
      <w:r>
        <w:t>VI. Обжалование решений уполномоченного органа,</w:t>
      </w:r>
    </w:p>
    <w:p w:rsidR="004F1C83" w:rsidRDefault="004F1C83">
      <w:pPr>
        <w:pStyle w:val="ConsPlusTitle"/>
        <w:jc w:val="center"/>
      </w:pPr>
      <w:r>
        <w:t>действий (бездействия) его должностных лиц</w:t>
      </w:r>
    </w:p>
    <w:p w:rsidR="004F1C83" w:rsidRDefault="004F1C83">
      <w:pPr>
        <w:pStyle w:val="ConsPlusNormal"/>
        <w:jc w:val="center"/>
      </w:pPr>
      <w:r>
        <w:t xml:space="preserve">(в ред. </w:t>
      </w:r>
      <w:hyperlink r:id="rId29">
        <w:r>
          <w:rPr>
            <w:color w:val="0000FF"/>
          </w:rPr>
          <w:t>постановления</w:t>
        </w:r>
      </w:hyperlink>
      <w:r>
        <w:t xml:space="preserve"> Правительства Новосибирской области</w:t>
      </w:r>
    </w:p>
    <w:p w:rsidR="004F1C83" w:rsidRDefault="004F1C83">
      <w:pPr>
        <w:pStyle w:val="ConsPlusNormal"/>
        <w:jc w:val="center"/>
      </w:pPr>
      <w:r>
        <w:t>от 12.05.2022 N 206-п)</w:t>
      </w:r>
    </w:p>
    <w:p w:rsidR="004F1C83" w:rsidRDefault="004F1C83">
      <w:pPr>
        <w:pStyle w:val="ConsPlusNormal"/>
        <w:ind w:firstLine="540"/>
        <w:jc w:val="both"/>
      </w:pPr>
    </w:p>
    <w:p w:rsidR="004F1C83" w:rsidRDefault="004F1C83">
      <w:pPr>
        <w:pStyle w:val="ConsPlusNormal"/>
        <w:ind w:firstLine="540"/>
        <w:jc w:val="both"/>
      </w:pPr>
      <w:r>
        <w:t>34. Жалоба на решение уполномоченного органа, действия (бездействие) должностных лиц уполномоченного органа рассматривается руководителем уполномоченного органа, а в случае его отсутствия - исполняющим обязанности руководителя уполномоченного органа.</w:t>
      </w:r>
    </w:p>
    <w:p w:rsidR="004F1C83" w:rsidRDefault="004F1C83">
      <w:pPr>
        <w:pStyle w:val="ConsPlusNormal"/>
        <w:spacing w:before="200"/>
        <w:ind w:firstLine="540"/>
        <w:jc w:val="both"/>
      </w:pPr>
      <w:r>
        <w:t xml:space="preserve">35. Жалоба подается контролируемым лицом в уполномоченный орган в соответствии со </w:t>
      </w:r>
      <w:hyperlink r:id="rId30">
        <w:r>
          <w:rPr>
            <w:color w:val="0000FF"/>
          </w:rPr>
          <w:t>статьей 40</w:t>
        </w:r>
      </w:hyperlink>
      <w:r>
        <w:t xml:space="preserve"> Федерального закона N 248-ФЗ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31">
        <w:r>
          <w:rPr>
            <w:color w:val="0000FF"/>
          </w:rPr>
          <w:t>частью 1.1 статьи 40</w:t>
        </w:r>
      </w:hyperlink>
      <w:r>
        <w:t xml:space="preserve"> Федерального закона N 248-ФЗ.</w:t>
      </w:r>
    </w:p>
    <w:p w:rsidR="004F1C83" w:rsidRDefault="004F1C83">
      <w:pPr>
        <w:pStyle w:val="ConsPlusNormal"/>
        <w:spacing w:before="200"/>
        <w:ind w:firstLine="540"/>
        <w:jc w:val="both"/>
      </w:pPr>
      <w:r>
        <w:t xml:space="preserve">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F1C83" w:rsidRDefault="004F1C83">
      <w:pPr>
        <w:pStyle w:val="ConsPlusNormal"/>
        <w:spacing w:before="200"/>
        <w:ind w:firstLine="540"/>
        <w:jc w:val="both"/>
      </w:pPr>
      <w:r>
        <w:t xml:space="preserve">36. Жалоба подлежит рассмотрению руководителем уполномоченного органа, а в случае его отсутствия - исполняющим обязанности руководителя уполномоченного органа в срок, установленный </w:t>
      </w:r>
      <w:hyperlink r:id="rId32">
        <w:r>
          <w:rPr>
            <w:color w:val="0000FF"/>
          </w:rPr>
          <w:t>частью 2 статьи 43</w:t>
        </w:r>
      </w:hyperlink>
      <w:r>
        <w:t xml:space="preserve"> Федерального закона N 248-ФЗ.</w:t>
      </w:r>
    </w:p>
    <w:p w:rsidR="004F1C83" w:rsidRDefault="004F1C83">
      <w:pPr>
        <w:pStyle w:val="ConsPlusNormal"/>
        <w:spacing w:before="200"/>
        <w:ind w:firstLine="540"/>
        <w:jc w:val="both"/>
      </w:pPr>
      <w:r>
        <w:t>37. По итогам рассмотрения жалобы руководитель уполномоченного органа, а в случае его отсутствия - исполняющий обязанности руководителя принимает одно из следующих решений:</w:t>
      </w:r>
    </w:p>
    <w:p w:rsidR="004F1C83" w:rsidRDefault="004F1C83">
      <w:pPr>
        <w:pStyle w:val="ConsPlusNormal"/>
        <w:spacing w:before="200"/>
        <w:ind w:firstLine="540"/>
        <w:jc w:val="both"/>
      </w:pPr>
      <w:r>
        <w:t>1) оставляет жалобу без удовлетворения;</w:t>
      </w:r>
    </w:p>
    <w:p w:rsidR="004F1C83" w:rsidRDefault="004F1C83">
      <w:pPr>
        <w:pStyle w:val="ConsPlusNormal"/>
        <w:spacing w:before="200"/>
        <w:ind w:firstLine="540"/>
        <w:jc w:val="both"/>
      </w:pPr>
      <w:r>
        <w:t>2) отменяет решение уполномоченного органа полностью или частично;</w:t>
      </w:r>
    </w:p>
    <w:p w:rsidR="004F1C83" w:rsidRDefault="004F1C83">
      <w:pPr>
        <w:pStyle w:val="ConsPlusNormal"/>
        <w:spacing w:before="200"/>
        <w:ind w:firstLine="540"/>
        <w:jc w:val="both"/>
      </w:pPr>
      <w:r>
        <w:t>3) отменяет решение уполномоченного органа полностью и принимает новое решение;</w:t>
      </w:r>
    </w:p>
    <w:p w:rsidR="004F1C83" w:rsidRDefault="004F1C83">
      <w:pPr>
        <w:pStyle w:val="ConsPlusNormal"/>
        <w:spacing w:before="200"/>
        <w:ind w:firstLine="540"/>
        <w:jc w:val="both"/>
      </w:pPr>
      <w: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jc w:val="right"/>
        <w:outlineLvl w:val="1"/>
      </w:pPr>
      <w:r>
        <w:t>Приложение</w:t>
      </w:r>
    </w:p>
    <w:p w:rsidR="004F1C83" w:rsidRDefault="004F1C83">
      <w:pPr>
        <w:pStyle w:val="ConsPlusNormal"/>
        <w:jc w:val="right"/>
      </w:pPr>
      <w:r>
        <w:t>к Положению</w:t>
      </w:r>
    </w:p>
    <w:p w:rsidR="004F1C83" w:rsidRDefault="004F1C83">
      <w:pPr>
        <w:pStyle w:val="ConsPlusNormal"/>
        <w:jc w:val="right"/>
      </w:pPr>
      <w:r>
        <w:t>о региональном государственном</w:t>
      </w:r>
    </w:p>
    <w:p w:rsidR="004F1C83" w:rsidRDefault="004F1C83">
      <w:pPr>
        <w:pStyle w:val="ConsPlusNormal"/>
        <w:jc w:val="right"/>
      </w:pPr>
      <w:r>
        <w:t>контроле (надзоре) на автомобильном</w:t>
      </w:r>
    </w:p>
    <w:p w:rsidR="004F1C83" w:rsidRDefault="004F1C83">
      <w:pPr>
        <w:pStyle w:val="ConsPlusNormal"/>
        <w:jc w:val="right"/>
      </w:pPr>
      <w:r>
        <w:t>транспорте, городском наземном</w:t>
      </w:r>
    </w:p>
    <w:p w:rsidR="004F1C83" w:rsidRDefault="004F1C83">
      <w:pPr>
        <w:pStyle w:val="ConsPlusNormal"/>
        <w:jc w:val="right"/>
      </w:pPr>
      <w:r>
        <w:t>электрическом транспорте и в</w:t>
      </w:r>
    </w:p>
    <w:p w:rsidR="004F1C83" w:rsidRDefault="004F1C83">
      <w:pPr>
        <w:pStyle w:val="ConsPlusNormal"/>
        <w:jc w:val="right"/>
      </w:pPr>
      <w:r>
        <w:t>дорожном хозяйстве на территории</w:t>
      </w:r>
    </w:p>
    <w:p w:rsidR="004F1C83" w:rsidRDefault="004F1C83">
      <w:pPr>
        <w:pStyle w:val="ConsPlusNormal"/>
        <w:jc w:val="right"/>
      </w:pPr>
      <w:r>
        <w:t>Новосибирской области</w:t>
      </w:r>
    </w:p>
    <w:p w:rsidR="004F1C83" w:rsidRDefault="004F1C83">
      <w:pPr>
        <w:pStyle w:val="ConsPlusNormal"/>
        <w:ind w:firstLine="540"/>
        <w:jc w:val="both"/>
      </w:pPr>
    </w:p>
    <w:p w:rsidR="004F1C83" w:rsidRDefault="004F1C83">
      <w:pPr>
        <w:pStyle w:val="ConsPlusTitle"/>
        <w:jc w:val="center"/>
      </w:pPr>
      <w:bookmarkStart w:id="5" w:name="P208"/>
      <w:bookmarkEnd w:id="5"/>
      <w:r>
        <w:t>КРИТЕРИИ</w:t>
      </w:r>
    </w:p>
    <w:p w:rsidR="004F1C83" w:rsidRDefault="004F1C83">
      <w:pPr>
        <w:pStyle w:val="ConsPlusTitle"/>
        <w:jc w:val="center"/>
      </w:pPr>
      <w:r>
        <w:t>отнесения объектов регионального государственного контроля</w:t>
      </w:r>
    </w:p>
    <w:p w:rsidR="004F1C83" w:rsidRDefault="004F1C83">
      <w:pPr>
        <w:pStyle w:val="ConsPlusTitle"/>
        <w:jc w:val="center"/>
      </w:pPr>
      <w:r>
        <w:t>(надзора) на автомобильном транспорте, городском наземном</w:t>
      </w:r>
    </w:p>
    <w:p w:rsidR="004F1C83" w:rsidRDefault="004F1C83">
      <w:pPr>
        <w:pStyle w:val="ConsPlusTitle"/>
        <w:jc w:val="center"/>
      </w:pPr>
      <w:r>
        <w:t>электрическом транспорте и в дорожном хозяйстве</w:t>
      </w:r>
    </w:p>
    <w:p w:rsidR="004F1C83" w:rsidRDefault="004F1C83">
      <w:pPr>
        <w:pStyle w:val="ConsPlusTitle"/>
        <w:jc w:val="center"/>
      </w:pPr>
      <w:r>
        <w:t>на территории Новосибирской области к категории</w:t>
      </w:r>
    </w:p>
    <w:p w:rsidR="004F1C83" w:rsidRDefault="004F1C83">
      <w:pPr>
        <w:pStyle w:val="ConsPlusTitle"/>
        <w:jc w:val="center"/>
      </w:pPr>
      <w:r>
        <w:t>риска причинения вреда (ущерба)</w:t>
      </w:r>
    </w:p>
    <w:p w:rsidR="004F1C83" w:rsidRDefault="004F1C8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086"/>
        <w:gridCol w:w="1417"/>
      </w:tblGrid>
      <w:tr w:rsidR="004F1C83">
        <w:tc>
          <w:tcPr>
            <w:tcW w:w="566" w:type="dxa"/>
          </w:tcPr>
          <w:p w:rsidR="004F1C83" w:rsidRDefault="004F1C83">
            <w:pPr>
              <w:pStyle w:val="ConsPlusNormal"/>
              <w:jc w:val="center"/>
            </w:pPr>
            <w:r>
              <w:t>N п/п</w:t>
            </w:r>
          </w:p>
        </w:tc>
        <w:tc>
          <w:tcPr>
            <w:tcW w:w="7086" w:type="dxa"/>
          </w:tcPr>
          <w:p w:rsidR="004F1C83" w:rsidRDefault="004F1C83">
            <w:pPr>
              <w:pStyle w:val="ConsPlusNormal"/>
              <w:jc w:val="center"/>
            </w:pPr>
            <w:r>
              <w:t>Критерии установления риска причинения вреда (ущерба)</w:t>
            </w:r>
          </w:p>
        </w:tc>
        <w:tc>
          <w:tcPr>
            <w:tcW w:w="1417" w:type="dxa"/>
          </w:tcPr>
          <w:p w:rsidR="004F1C83" w:rsidRDefault="004F1C83">
            <w:pPr>
              <w:pStyle w:val="ConsPlusNormal"/>
              <w:jc w:val="center"/>
            </w:pPr>
            <w:r>
              <w:t>Категория риска</w:t>
            </w:r>
          </w:p>
        </w:tc>
      </w:tr>
      <w:tr w:rsidR="004F1C83">
        <w:tc>
          <w:tcPr>
            <w:tcW w:w="566" w:type="dxa"/>
            <w:vMerge w:val="restart"/>
          </w:tcPr>
          <w:p w:rsidR="004F1C83" w:rsidRDefault="004F1C83">
            <w:pPr>
              <w:pStyle w:val="ConsPlusNormal"/>
              <w:jc w:val="center"/>
            </w:pPr>
            <w:bookmarkStart w:id="6" w:name="P218"/>
            <w:bookmarkEnd w:id="6"/>
            <w:r>
              <w:t>1</w:t>
            </w:r>
          </w:p>
        </w:tc>
        <w:tc>
          <w:tcPr>
            <w:tcW w:w="7086" w:type="dxa"/>
          </w:tcPr>
          <w:p w:rsidR="004F1C83" w:rsidRDefault="004F1C83">
            <w:pPr>
              <w:pStyle w:val="ConsPlusNormal"/>
              <w:jc w:val="both"/>
            </w:pPr>
            <w:r>
              <w:t>Ранее в отношении контролируемого лица контрольные (надзорные) мероприятия не проводились</w:t>
            </w:r>
          </w:p>
        </w:tc>
        <w:tc>
          <w:tcPr>
            <w:tcW w:w="1417" w:type="dxa"/>
            <w:vMerge w:val="restart"/>
          </w:tcPr>
          <w:p w:rsidR="004F1C83" w:rsidRDefault="004F1C83">
            <w:pPr>
              <w:pStyle w:val="ConsPlusNormal"/>
              <w:jc w:val="center"/>
            </w:pPr>
            <w:r>
              <w:t>Высокий риск</w:t>
            </w:r>
          </w:p>
        </w:tc>
      </w:tr>
      <w:tr w:rsidR="004F1C83">
        <w:tc>
          <w:tcPr>
            <w:tcW w:w="566" w:type="dxa"/>
            <w:vMerge/>
          </w:tcPr>
          <w:p w:rsidR="004F1C83" w:rsidRDefault="004F1C83">
            <w:pPr>
              <w:pStyle w:val="ConsPlusNormal"/>
            </w:pPr>
          </w:p>
        </w:tc>
        <w:tc>
          <w:tcPr>
            <w:tcW w:w="7086" w:type="dxa"/>
          </w:tcPr>
          <w:p w:rsidR="004F1C83" w:rsidRDefault="004F1C83">
            <w:pPr>
              <w:pStyle w:val="ConsPlusNormal"/>
              <w:jc w:val="both"/>
            </w:pPr>
            <w:r>
              <w:t>Предписание об устранении выявленных нарушений, выданное по результатам контрольного (надзорного) мероприятия, должностным лицом уполномоченного органа не исполнено</w:t>
            </w:r>
          </w:p>
        </w:tc>
        <w:tc>
          <w:tcPr>
            <w:tcW w:w="1417" w:type="dxa"/>
            <w:vMerge/>
          </w:tcPr>
          <w:p w:rsidR="004F1C83" w:rsidRDefault="004F1C83">
            <w:pPr>
              <w:pStyle w:val="ConsPlusNormal"/>
            </w:pPr>
          </w:p>
        </w:tc>
      </w:tr>
      <w:tr w:rsidR="004F1C83">
        <w:tc>
          <w:tcPr>
            <w:tcW w:w="566" w:type="dxa"/>
          </w:tcPr>
          <w:p w:rsidR="004F1C83" w:rsidRDefault="004F1C83">
            <w:pPr>
              <w:pStyle w:val="ConsPlusNormal"/>
              <w:jc w:val="center"/>
            </w:pPr>
            <w:bookmarkStart w:id="7" w:name="P222"/>
            <w:bookmarkEnd w:id="7"/>
            <w:r>
              <w:t>2</w:t>
            </w:r>
          </w:p>
        </w:tc>
        <w:tc>
          <w:tcPr>
            <w:tcW w:w="7086" w:type="dxa"/>
          </w:tcPr>
          <w:p w:rsidR="004F1C83" w:rsidRDefault="004F1C83">
            <w:pPr>
              <w:pStyle w:val="ConsPlusNormal"/>
              <w:jc w:val="both"/>
            </w:pPr>
            <w:r>
              <w:t>Предписание об устранении выявленных нарушений, выданное контролируемому лицу по результатам контрольного (надзорного) мероприятия, исполнено в полном объеме в сроки, установленные для его исполнения</w:t>
            </w:r>
          </w:p>
        </w:tc>
        <w:tc>
          <w:tcPr>
            <w:tcW w:w="1417" w:type="dxa"/>
          </w:tcPr>
          <w:p w:rsidR="004F1C83" w:rsidRDefault="004F1C83">
            <w:pPr>
              <w:pStyle w:val="ConsPlusNormal"/>
              <w:jc w:val="center"/>
            </w:pPr>
            <w:r>
              <w:t>Средний риск</w:t>
            </w:r>
          </w:p>
        </w:tc>
      </w:tr>
      <w:tr w:rsidR="004F1C83">
        <w:tc>
          <w:tcPr>
            <w:tcW w:w="566" w:type="dxa"/>
          </w:tcPr>
          <w:p w:rsidR="004F1C83" w:rsidRDefault="004F1C83">
            <w:pPr>
              <w:pStyle w:val="ConsPlusNormal"/>
              <w:jc w:val="center"/>
            </w:pPr>
            <w:r>
              <w:t>3</w:t>
            </w:r>
          </w:p>
        </w:tc>
        <w:tc>
          <w:tcPr>
            <w:tcW w:w="7086" w:type="dxa"/>
          </w:tcPr>
          <w:p w:rsidR="004F1C83" w:rsidRDefault="004F1C83">
            <w:pPr>
              <w:pStyle w:val="ConsPlusNormal"/>
              <w:jc w:val="both"/>
            </w:pPr>
            <w:r>
              <w:t xml:space="preserve">Отсутствие в отношении контролируемого лица критериев, предусмотренных </w:t>
            </w:r>
            <w:hyperlink w:anchor="P218">
              <w:r>
                <w:rPr>
                  <w:color w:val="0000FF"/>
                </w:rPr>
                <w:t>строками 1</w:t>
              </w:r>
            </w:hyperlink>
            <w:r>
              <w:t xml:space="preserve">, </w:t>
            </w:r>
            <w:hyperlink w:anchor="P222">
              <w:r>
                <w:rPr>
                  <w:color w:val="0000FF"/>
                </w:rPr>
                <w:t>2</w:t>
              </w:r>
            </w:hyperlink>
            <w:r>
              <w:t xml:space="preserve"> настоящей таблицы</w:t>
            </w:r>
          </w:p>
        </w:tc>
        <w:tc>
          <w:tcPr>
            <w:tcW w:w="1417" w:type="dxa"/>
          </w:tcPr>
          <w:p w:rsidR="004F1C83" w:rsidRDefault="004F1C83">
            <w:pPr>
              <w:pStyle w:val="ConsPlusNormal"/>
              <w:jc w:val="center"/>
            </w:pPr>
            <w:r>
              <w:t>Низкий риск</w:t>
            </w:r>
          </w:p>
        </w:tc>
      </w:tr>
    </w:tbl>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jc w:val="right"/>
        <w:outlineLvl w:val="0"/>
      </w:pPr>
      <w:r>
        <w:t>Утвержден</w:t>
      </w:r>
    </w:p>
    <w:p w:rsidR="004F1C83" w:rsidRDefault="004F1C83">
      <w:pPr>
        <w:pStyle w:val="ConsPlusNormal"/>
        <w:jc w:val="right"/>
      </w:pPr>
      <w:r>
        <w:t>постановлением</w:t>
      </w:r>
    </w:p>
    <w:p w:rsidR="004F1C83" w:rsidRDefault="004F1C83">
      <w:pPr>
        <w:pStyle w:val="ConsPlusNormal"/>
        <w:jc w:val="right"/>
      </w:pPr>
      <w:r>
        <w:t>Правительства Новосибирской области</w:t>
      </w:r>
    </w:p>
    <w:p w:rsidR="004F1C83" w:rsidRDefault="004F1C83">
      <w:pPr>
        <w:pStyle w:val="ConsPlusNormal"/>
        <w:jc w:val="right"/>
      </w:pPr>
      <w:r>
        <w:t>от 13.12.2021 N 519-п</w:t>
      </w:r>
    </w:p>
    <w:p w:rsidR="004F1C83" w:rsidRDefault="004F1C83">
      <w:pPr>
        <w:pStyle w:val="ConsPlusNormal"/>
        <w:ind w:firstLine="540"/>
        <w:jc w:val="both"/>
      </w:pPr>
    </w:p>
    <w:p w:rsidR="004F1C83" w:rsidRDefault="004F1C83">
      <w:pPr>
        <w:pStyle w:val="ConsPlusTitle"/>
        <w:jc w:val="center"/>
      </w:pPr>
      <w:bookmarkStart w:id="8" w:name="P238"/>
      <w:bookmarkEnd w:id="8"/>
      <w:r>
        <w:t>ПЕРЕЧЕНЬ</w:t>
      </w:r>
    </w:p>
    <w:p w:rsidR="004F1C83" w:rsidRDefault="004F1C83">
      <w:pPr>
        <w:pStyle w:val="ConsPlusTitle"/>
        <w:jc w:val="center"/>
      </w:pPr>
      <w:r>
        <w:t>ИНДИКАТОРОВ РИСКА НАРУШЕНИЙ ОБЯЗАТЕЛЬНЫХ ТРЕБОВАНИЙ</w:t>
      </w:r>
    </w:p>
    <w:p w:rsidR="004F1C83" w:rsidRDefault="004F1C83">
      <w:pPr>
        <w:pStyle w:val="ConsPlusTitle"/>
        <w:jc w:val="center"/>
      </w:pPr>
      <w:r>
        <w:t>ПРИ ОСУЩЕСТВЛЕНИИ РЕГИОНАЛЬНОГО ГОСУДАРСТВЕННОГО КОНТРОЛЯ</w:t>
      </w:r>
    </w:p>
    <w:p w:rsidR="004F1C83" w:rsidRDefault="004F1C83">
      <w:pPr>
        <w:pStyle w:val="ConsPlusTitle"/>
        <w:jc w:val="center"/>
      </w:pPr>
      <w:r>
        <w:t>(НАДЗОРА) НА АВТОМОБИЛЬНОМ ТРАНСПОРТЕ, ГОРОДСКОМ НАЗЕМНОМ</w:t>
      </w:r>
    </w:p>
    <w:p w:rsidR="004F1C83" w:rsidRDefault="004F1C83">
      <w:pPr>
        <w:pStyle w:val="ConsPlusTitle"/>
        <w:jc w:val="center"/>
      </w:pPr>
      <w:r>
        <w:t>ЭЛЕКТРИЧЕСКОМ ТРАНСПОРТЕ И В ДОРОЖНОМ ХОЗЯЙСТВЕ</w:t>
      </w:r>
    </w:p>
    <w:p w:rsidR="004F1C83" w:rsidRDefault="004F1C83">
      <w:pPr>
        <w:pStyle w:val="ConsPlusTitle"/>
        <w:jc w:val="center"/>
      </w:pPr>
      <w:r>
        <w:t>НА ТЕРРИТОРИИ НОВОСИБИРСКОЙ ОБЛАСТИ</w:t>
      </w:r>
    </w:p>
    <w:p w:rsidR="004F1C83" w:rsidRDefault="004F1C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1C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C83" w:rsidRDefault="004F1C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C83" w:rsidRDefault="004F1C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C83" w:rsidRDefault="004F1C83">
            <w:pPr>
              <w:pStyle w:val="ConsPlusNormal"/>
              <w:jc w:val="center"/>
            </w:pPr>
            <w:r>
              <w:rPr>
                <w:color w:val="392C69"/>
              </w:rPr>
              <w:t>Список изменяющих документов</w:t>
            </w:r>
          </w:p>
          <w:p w:rsidR="004F1C83" w:rsidRDefault="004F1C83">
            <w:pPr>
              <w:pStyle w:val="ConsPlusNormal"/>
              <w:jc w:val="center"/>
            </w:pPr>
            <w:r>
              <w:rPr>
                <w:color w:val="392C69"/>
              </w:rPr>
              <w:t xml:space="preserve">(в ред. </w:t>
            </w:r>
            <w:hyperlink r:id="rId33">
              <w:r>
                <w:rPr>
                  <w:color w:val="0000FF"/>
                </w:rPr>
                <w:t>постановления</w:t>
              </w:r>
            </w:hyperlink>
            <w:r>
              <w:rPr>
                <w:color w:val="392C69"/>
              </w:rPr>
              <w:t xml:space="preserve"> Правительства Новосибирской области</w:t>
            </w:r>
          </w:p>
          <w:p w:rsidR="004F1C83" w:rsidRDefault="004F1C83">
            <w:pPr>
              <w:pStyle w:val="ConsPlusNormal"/>
              <w:jc w:val="center"/>
            </w:pPr>
            <w:r>
              <w:rPr>
                <w:color w:val="392C69"/>
              </w:rPr>
              <w:t>от 12.05.2022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4F1C83" w:rsidRDefault="004F1C83">
            <w:pPr>
              <w:pStyle w:val="ConsPlusNormal"/>
            </w:pPr>
          </w:p>
        </w:tc>
      </w:tr>
    </w:tbl>
    <w:p w:rsidR="004F1C83" w:rsidRDefault="004F1C83">
      <w:pPr>
        <w:pStyle w:val="ConsPlusNormal"/>
        <w:ind w:firstLine="540"/>
        <w:jc w:val="both"/>
      </w:pPr>
    </w:p>
    <w:p w:rsidR="004F1C83" w:rsidRDefault="004F1C83">
      <w:pPr>
        <w:pStyle w:val="ConsPlusNormal"/>
        <w:ind w:firstLine="540"/>
        <w:jc w:val="both"/>
      </w:pPr>
      <w:r>
        <w:t>1. Выявление в течение трех месяцев подряд более двух фактов несоответствия сведений, полученных от граждан, индивидуальных предпринимателей, юридических лиц, сведениям, содержащимся в отчетах по исполнению контрактов на содержание автомобильных дорог регионального и межмуниципального значения (далее - автомобильные дороги), о дорожно-транспортных происшествиях, связанных с нарушением порядка содержания автомобильных дорог.</w:t>
      </w:r>
    </w:p>
    <w:p w:rsidR="004F1C83" w:rsidRDefault="004F1C83">
      <w:pPr>
        <w:pStyle w:val="ConsPlusNormal"/>
        <w:spacing w:before="200"/>
        <w:ind w:firstLine="540"/>
        <w:jc w:val="both"/>
      </w:pPr>
      <w:r>
        <w:lastRenderedPageBreak/>
        <w:t xml:space="preserve">2. Отсутствие в исполнительной документации сертификатов соответствия дорожно-строительных материалов и изделий, применяемых при ремонте и содержании автомобильных дорог, требованиям технического </w:t>
      </w:r>
      <w:hyperlink r:id="rId34">
        <w:r>
          <w:rPr>
            <w:color w:val="0000FF"/>
          </w:rPr>
          <w:t>регламента</w:t>
        </w:r>
      </w:hyperlink>
      <w:r>
        <w:t xml:space="preserve"> Таможенного союза "Безопасность автомобильных дорог" ТР ТС 014/2011, утвержденным Решением Комиссии Таможенного союза от 18.10.2011 N 827 "О принятии технического регламента Таможенного союза "Безопасность автомобильных дорог".</w:t>
      </w:r>
    </w:p>
    <w:p w:rsidR="004F1C83" w:rsidRDefault="004F1C83">
      <w:pPr>
        <w:pStyle w:val="ConsPlusNormal"/>
        <w:spacing w:before="200"/>
        <w:ind w:firstLine="540"/>
        <w:jc w:val="both"/>
      </w:pPr>
      <w:r>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дорожного сервиса.</w:t>
      </w:r>
    </w:p>
    <w:p w:rsidR="004F1C83" w:rsidRDefault="004F1C83">
      <w:pPr>
        <w:pStyle w:val="ConsPlusNormal"/>
        <w:spacing w:before="200"/>
        <w:ind w:firstLine="540"/>
        <w:jc w:val="both"/>
      </w:pPr>
      <w:r>
        <w:t>4. Наличие сведений о невыполненных рейсах в ежеквартальном отчете об осуществлении регулярных перевозок пассажиров и багажа автомобильным транспортом по межмуниципальным маршрутам, представленном контролируемым лицом, с которым заключен государственный контракт на выполнение работ, связанных с осуществлением регулярных перевозок по регулируемым тарифам, или которому выданы свидетельства об осуществлении регулярных перевозок пассажиров и багажа по межмуниципальным маршрутам по нерегулируемым тарифам.</w:t>
      </w: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jc w:val="right"/>
        <w:outlineLvl w:val="0"/>
      </w:pPr>
      <w:r>
        <w:t>Утверждены</w:t>
      </w:r>
    </w:p>
    <w:p w:rsidR="004F1C83" w:rsidRDefault="004F1C83">
      <w:pPr>
        <w:pStyle w:val="ConsPlusNormal"/>
        <w:jc w:val="right"/>
      </w:pPr>
      <w:r>
        <w:t>постановлением</w:t>
      </w:r>
    </w:p>
    <w:p w:rsidR="004F1C83" w:rsidRDefault="004F1C83">
      <w:pPr>
        <w:pStyle w:val="ConsPlusNormal"/>
        <w:jc w:val="right"/>
      </w:pPr>
      <w:r>
        <w:t>Правительства Новосибирской области</w:t>
      </w:r>
    </w:p>
    <w:p w:rsidR="004F1C83" w:rsidRDefault="004F1C83">
      <w:pPr>
        <w:pStyle w:val="ConsPlusNormal"/>
        <w:jc w:val="right"/>
      </w:pPr>
      <w:r>
        <w:t>от 13.12.2021 N 519-п</w:t>
      </w:r>
    </w:p>
    <w:p w:rsidR="004F1C83" w:rsidRDefault="004F1C83">
      <w:pPr>
        <w:pStyle w:val="ConsPlusNormal"/>
        <w:ind w:firstLine="540"/>
        <w:jc w:val="both"/>
      </w:pPr>
    </w:p>
    <w:p w:rsidR="004F1C83" w:rsidRDefault="004F1C83">
      <w:pPr>
        <w:pStyle w:val="ConsPlusTitle"/>
        <w:jc w:val="center"/>
      </w:pPr>
      <w:bookmarkStart w:id="9" w:name="P262"/>
      <w:bookmarkEnd w:id="9"/>
      <w:r>
        <w:t>КЛЮЧЕВЫЕ ПОКАЗАТЕЛИ</w:t>
      </w:r>
    </w:p>
    <w:p w:rsidR="004F1C83" w:rsidRDefault="004F1C83">
      <w:pPr>
        <w:pStyle w:val="ConsPlusTitle"/>
        <w:jc w:val="center"/>
      </w:pPr>
      <w:r>
        <w:t>РЕГИОНАЛЬНОГО ГОСУДАРСТВЕННОГО КОНТРОЛЯ (НАДЗОРА)</w:t>
      </w:r>
    </w:p>
    <w:p w:rsidR="004F1C83" w:rsidRDefault="004F1C83">
      <w:pPr>
        <w:pStyle w:val="ConsPlusTitle"/>
        <w:jc w:val="center"/>
      </w:pPr>
      <w:r>
        <w:t>НА АВТОМОБИЛЬНОМ ТРАНСПОРТЕ, ГОРОДСКОМ НАЗЕМНОМ</w:t>
      </w:r>
    </w:p>
    <w:p w:rsidR="004F1C83" w:rsidRDefault="004F1C83">
      <w:pPr>
        <w:pStyle w:val="ConsPlusTitle"/>
        <w:jc w:val="center"/>
      </w:pPr>
      <w:r>
        <w:t>ЭЛЕКТРИЧЕСКОМ ТРАНСПОРТЕ И В ДОРОЖНОМ ХОЗЯЙСТВЕ НА</w:t>
      </w:r>
    </w:p>
    <w:p w:rsidR="004F1C83" w:rsidRDefault="004F1C83">
      <w:pPr>
        <w:pStyle w:val="ConsPlusTitle"/>
        <w:jc w:val="center"/>
      </w:pPr>
      <w:r>
        <w:t>ТЕРРИТОРИИ НОВОСИБИРСКОЙ ОБЛАСТИ И ИХ ЦЕЛЕВЫЕ ЗНАЧЕНИЯ,</w:t>
      </w:r>
    </w:p>
    <w:p w:rsidR="004F1C83" w:rsidRDefault="004F1C83">
      <w:pPr>
        <w:pStyle w:val="ConsPlusTitle"/>
        <w:jc w:val="center"/>
      </w:pPr>
      <w:r>
        <w:t>ИНДИКАТИВНЫЕ ПОКАЗАТЕЛИ РЕГИОНАЛЬНОГО ГОСУДАРСТВЕННОГО</w:t>
      </w:r>
    </w:p>
    <w:p w:rsidR="004F1C83" w:rsidRDefault="004F1C83">
      <w:pPr>
        <w:pStyle w:val="ConsPlusTitle"/>
        <w:jc w:val="center"/>
      </w:pPr>
      <w:r>
        <w:t>КОНТРОЛЯ (НАДЗОРА) НА АВТОМОБИЛЬНОМ ТРАНСПОРТЕ, ГОРОДСКОМ</w:t>
      </w:r>
    </w:p>
    <w:p w:rsidR="004F1C83" w:rsidRDefault="004F1C83">
      <w:pPr>
        <w:pStyle w:val="ConsPlusTitle"/>
        <w:jc w:val="center"/>
      </w:pPr>
      <w:r>
        <w:t>НАЗЕМНОМ ЭЛЕКТРИЧЕСКОМ ТРАНСПОРТЕ И В ДОРОЖНОМ</w:t>
      </w:r>
    </w:p>
    <w:p w:rsidR="004F1C83" w:rsidRDefault="004F1C83">
      <w:pPr>
        <w:pStyle w:val="ConsPlusTitle"/>
        <w:jc w:val="center"/>
      </w:pPr>
      <w:r>
        <w:t>ХОЗЯЙСТВЕ НА ТЕРРИТОРИИ НОВОСИБИРСКОЙ ОБЛАСТИ</w:t>
      </w:r>
    </w:p>
    <w:p w:rsidR="004F1C83" w:rsidRDefault="004F1C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1C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C83" w:rsidRDefault="004F1C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C83" w:rsidRDefault="004F1C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C83" w:rsidRDefault="004F1C83">
            <w:pPr>
              <w:pStyle w:val="ConsPlusNormal"/>
              <w:jc w:val="center"/>
            </w:pPr>
            <w:r>
              <w:rPr>
                <w:color w:val="392C69"/>
              </w:rPr>
              <w:t>Список изменяющих документов</w:t>
            </w:r>
          </w:p>
          <w:p w:rsidR="004F1C83" w:rsidRDefault="004F1C83">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Новосибирской области</w:t>
            </w:r>
          </w:p>
          <w:p w:rsidR="004F1C83" w:rsidRDefault="004F1C83">
            <w:pPr>
              <w:pStyle w:val="ConsPlusNormal"/>
              <w:jc w:val="center"/>
            </w:pPr>
            <w:r>
              <w:rPr>
                <w:color w:val="392C69"/>
              </w:rPr>
              <w:t>от 12.05.2022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4F1C83" w:rsidRDefault="004F1C83">
            <w:pPr>
              <w:pStyle w:val="ConsPlusNormal"/>
            </w:pPr>
          </w:p>
        </w:tc>
      </w:tr>
    </w:tbl>
    <w:p w:rsidR="004F1C83" w:rsidRDefault="004F1C83">
      <w:pPr>
        <w:pStyle w:val="ConsPlusNormal"/>
        <w:ind w:firstLine="540"/>
        <w:jc w:val="both"/>
      </w:pPr>
    </w:p>
    <w:p w:rsidR="004F1C83" w:rsidRDefault="004F1C83">
      <w:pPr>
        <w:pStyle w:val="ConsPlusNormal"/>
        <w:ind w:firstLine="540"/>
        <w:jc w:val="both"/>
      </w:pPr>
      <w:r>
        <w:t>1. Ключевые показатели и их целевые значения, индикативные показатели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в области автомобильных дорог и дорожной деятельности:</w:t>
      </w:r>
    </w:p>
    <w:p w:rsidR="004F1C83" w:rsidRDefault="004F1C83">
      <w:pPr>
        <w:pStyle w:val="ConsPlusNormal"/>
        <w:spacing w:before="200"/>
        <w:ind w:firstLine="540"/>
        <w:jc w:val="both"/>
      </w:pPr>
      <w:r>
        <w:t>1) ключевой показатель:</w:t>
      </w:r>
    </w:p>
    <w:p w:rsidR="004F1C83" w:rsidRDefault="004F1C83">
      <w:pPr>
        <w:pStyle w:val="ConsPlusNormal"/>
        <w:spacing w:before="200"/>
        <w:ind w:firstLine="540"/>
        <w:jc w:val="both"/>
      </w:pPr>
      <w:r>
        <w:t>доля устраненных нарушений обязательных требований от общего количества нарушений обязательных требований, выявленных в отчетный период:</w:t>
      </w:r>
    </w:p>
    <w:p w:rsidR="004F1C83" w:rsidRDefault="004F1C83">
      <w:pPr>
        <w:pStyle w:val="ConsPlusNormal"/>
        <w:ind w:firstLine="540"/>
        <w:jc w:val="both"/>
      </w:pPr>
    </w:p>
    <w:p w:rsidR="004F1C83" w:rsidRDefault="004F1C83">
      <w:pPr>
        <w:pStyle w:val="ConsPlusNormal"/>
        <w:ind w:firstLine="540"/>
        <w:jc w:val="both"/>
      </w:pPr>
      <w:r>
        <w:t xml:space="preserve">Д = А / </w:t>
      </w:r>
      <w:proofErr w:type="gramStart"/>
      <w:r>
        <w:t>В</w:t>
      </w:r>
      <w:proofErr w:type="gramEnd"/>
      <w:r>
        <w:t xml:space="preserve"> x 100%, где:</w:t>
      </w:r>
    </w:p>
    <w:p w:rsidR="004F1C83" w:rsidRDefault="004F1C83">
      <w:pPr>
        <w:pStyle w:val="ConsPlusNormal"/>
        <w:ind w:firstLine="540"/>
        <w:jc w:val="both"/>
      </w:pPr>
    </w:p>
    <w:p w:rsidR="004F1C83" w:rsidRDefault="004F1C83">
      <w:pPr>
        <w:pStyle w:val="ConsPlusNormal"/>
        <w:ind w:firstLine="540"/>
        <w:jc w:val="both"/>
      </w:pPr>
      <w:r>
        <w:t>А - устраненные нарушения обязательных требований за отчетный период;</w:t>
      </w:r>
    </w:p>
    <w:p w:rsidR="004F1C83" w:rsidRDefault="004F1C83">
      <w:pPr>
        <w:pStyle w:val="ConsPlusNormal"/>
        <w:spacing w:before="200"/>
        <w:ind w:firstLine="540"/>
        <w:jc w:val="both"/>
      </w:pPr>
      <w:r>
        <w:t>В - общее количество выявленных нарушений обязательных требований;</w:t>
      </w:r>
    </w:p>
    <w:p w:rsidR="004F1C83" w:rsidRDefault="004F1C83">
      <w:pPr>
        <w:pStyle w:val="ConsPlusNormal"/>
        <w:spacing w:before="200"/>
        <w:ind w:firstLine="540"/>
        <w:jc w:val="both"/>
      </w:pPr>
      <w:r>
        <w:t>2) целевое значение ключевого показателя - 5%;</w:t>
      </w:r>
    </w:p>
    <w:p w:rsidR="004F1C83" w:rsidRDefault="004F1C83">
      <w:pPr>
        <w:pStyle w:val="ConsPlusNormal"/>
        <w:spacing w:before="200"/>
        <w:ind w:firstLine="540"/>
        <w:jc w:val="both"/>
      </w:pPr>
      <w:r>
        <w:t>3) индикативные показатели:</w:t>
      </w:r>
    </w:p>
    <w:p w:rsidR="004F1C83" w:rsidRDefault="004F1C83">
      <w:pPr>
        <w:pStyle w:val="ConsPlusNormal"/>
        <w:spacing w:before="200"/>
        <w:ind w:firstLine="540"/>
        <w:jc w:val="both"/>
      </w:pPr>
      <w:r>
        <w:t>количество плановых контрольных (надзорных) мероприятий, проведенных за отчетный период;</w:t>
      </w:r>
    </w:p>
    <w:p w:rsidR="004F1C83" w:rsidRDefault="004F1C83">
      <w:pPr>
        <w:pStyle w:val="ConsPlusNormal"/>
        <w:spacing w:before="200"/>
        <w:ind w:firstLine="540"/>
        <w:jc w:val="both"/>
      </w:pPr>
      <w:r>
        <w:lastRenderedPageBreak/>
        <w:t>количество внеплановых контрольных (надзорных) мероприятий, проведенных за отчетный период;</w:t>
      </w:r>
    </w:p>
    <w:p w:rsidR="004F1C83" w:rsidRDefault="004F1C83">
      <w:pPr>
        <w:pStyle w:val="ConsPlusNormal"/>
        <w:spacing w:before="200"/>
        <w:ind w:firstLine="540"/>
        <w:jc w:val="both"/>
      </w:pPr>
      <w:r>
        <w:t>общее количество контрольных (надзорных) мероприятий с взаимодействием, проведенных за отчетный период;</w:t>
      </w:r>
    </w:p>
    <w:p w:rsidR="004F1C83" w:rsidRDefault="004F1C83">
      <w:pPr>
        <w:pStyle w:val="ConsPlusNormal"/>
        <w:spacing w:before="200"/>
        <w:ind w:firstLine="540"/>
        <w:jc w:val="both"/>
      </w:pPr>
      <w:r>
        <w:t>количество обязательных профилактических визитов, проведенных за отчетный период;</w:t>
      </w:r>
    </w:p>
    <w:p w:rsidR="004F1C83" w:rsidRDefault="004F1C83">
      <w:pPr>
        <w:pStyle w:val="ConsPlusNormal"/>
        <w:spacing w:before="200"/>
        <w:ind w:firstLine="540"/>
        <w:jc w:val="both"/>
      </w:pPr>
      <w:r>
        <w:t>количество предостережений о недопустимости нарушения обязательных требований, объявленных за отчетный период;</w:t>
      </w:r>
    </w:p>
    <w:p w:rsidR="004F1C83" w:rsidRDefault="004F1C83">
      <w:pPr>
        <w:pStyle w:val="ConsPlusNormal"/>
        <w:spacing w:before="200"/>
        <w:ind w:firstLine="540"/>
        <w:jc w:val="both"/>
      </w:pPr>
      <w:r>
        <w:t>количество контрольных (надзорных) мероприятий, по результатам которых выявлены нарушения обязательных требований, за отчетный период;</w:t>
      </w:r>
    </w:p>
    <w:p w:rsidR="004F1C83" w:rsidRDefault="004F1C83">
      <w:pPr>
        <w:pStyle w:val="ConsPlusNormal"/>
        <w:spacing w:before="200"/>
        <w:ind w:firstLine="540"/>
        <w:jc w:val="both"/>
      </w:pPr>
      <w:r>
        <w:t>количество контрольных (надзорных) мероприятий, по итогам которых возбуждены дела об административных правонарушениях, за отчетный период;</w:t>
      </w:r>
    </w:p>
    <w:p w:rsidR="004F1C83" w:rsidRDefault="004F1C83">
      <w:pPr>
        <w:pStyle w:val="ConsPlusNormal"/>
        <w:spacing w:before="200"/>
        <w:ind w:firstLine="540"/>
        <w:jc w:val="both"/>
      </w:pPr>
      <w:r>
        <w:t>сумма административных штрафов, наложенных по результатам контрольных (надзорных) мероприятий, за отчетный период;</w:t>
      </w:r>
    </w:p>
    <w:p w:rsidR="004F1C83" w:rsidRDefault="004F1C83">
      <w:pPr>
        <w:pStyle w:val="ConsPlusNormal"/>
        <w:spacing w:before="200"/>
        <w:ind w:firstLine="540"/>
        <w:jc w:val="both"/>
      </w:pPr>
      <w:r>
        <w:t>количество направленных в органы прокуратуры заявлений о согласовании проведения контрольных (надзорных) мероприятий, за отчетный период;</w:t>
      </w:r>
    </w:p>
    <w:p w:rsidR="004F1C83" w:rsidRDefault="004F1C83">
      <w:pPr>
        <w:pStyle w:val="ConsPlusNormal"/>
        <w:spacing w:before="200"/>
        <w:ind w:firstLine="540"/>
        <w:jc w:val="both"/>
      </w:pPr>
      <w: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4F1C83" w:rsidRDefault="004F1C83">
      <w:pPr>
        <w:pStyle w:val="ConsPlusNormal"/>
        <w:spacing w:before="200"/>
        <w:ind w:firstLine="540"/>
        <w:jc w:val="both"/>
      </w:pPr>
      <w:r>
        <w:t>количество учтенных контролируемых лиц на конец отчетного периода;</w:t>
      </w:r>
    </w:p>
    <w:p w:rsidR="004F1C83" w:rsidRDefault="004F1C83">
      <w:pPr>
        <w:pStyle w:val="ConsPlusNormal"/>
        <w:spacing w:before="200"/>
        <w:ind w:firstLine="540"/>
        <w:jc w:val="both"/>
      </w:pPr>
      <w:r>
        <w:t>количество учтенных контролируемых лиц, в отношении которых проведены контрольные (надзорные) мероприятия, за отчетный период;</w:t>
      </w:r>
    </w:p>
    <w:p w:rsidR="004F1C83" w:rsidRDefault="004F1C83">
      <w:pPr>
        <w:pStyle w:val="ConsPlusNormal"/>
        <w:spacing w:before="200"/>
        <w:ind w:firstLine="540"/>
        <w:jc w:val="both"/>
      </w:pPr>
      <w:r>
        <w:t>общее количество жалоб, поданных контролируемыми лицами в досудебном порядке, за отчетный период;</w:t>
      </w:r>
    </w:p>
    <w:p w:rsidR="004F1C83" w:rsidRDefault="004F1C83">
      <w:pPr>
        <w:pStyle w:val="ConsPlusNormal"/>
        <w:spacing w:before="200"/>
        <w:ind w:firstLine="540"/>
        <w:jc w:val="both"/>
      </w:pPr>
      <w: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proofErr w:type="gramStart"/>
      <w:r>
        <w:t>органа</w:t>
      </w:r>
      <w:proofErr w:type="gramEnd"/>
      <w:r>
        <w:t xml:space="preserve"> либо о признании действий (бездействия) должностных лиц контрольных (надзорных) органов недействительными, за отчетный период;</w:t>
      </w:r>
    </w:p>
    <w:p w:rsidR="004F1C83" w:rsidRDefault="004F1C83">
      <w:pPr>
        <w:pStyle w:val="ConsPlusNormal"/>
        <w:spacing w:before="200"/>
        <w:ind w:firstLine="540"/>
        <w:jc w:val="both"/>
      </w:pPr>
      <w: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4F1C83" w:rsidRDefault="004F1C83">
      <w:pPr>
        <w:pStyle w:val="ConsPlusNormal"/>
        <w:spacing w:before="200"/>
        <w:ind w:firstLine="540"/>
        <w:jc w:val="both"/>
      </w:pPr>
      <w: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F1C83" w:rsidRDefault="004F1C83">
      <w:pPr>
        <w:pStyle w:val="ConsPlusNormal"/>
        <w:spacing w:before="200"/>
        <w:ind w:firstLine="540"/>
        <w:jc w:val="both"/>
      </w:pPr>
      <w:r>
        <w:t>2. Ключевые показатели и их целевые значения, индикативные показатели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в области осуществления регулярных перевозок по межмуниципальным маршрутам регулярных перевозок на территории Новосибирской области:</w:t>
      </w:r>
    </w:p>
    <w:p w:rsidR="004F1C83" w:rsidRDefault="004F1C83">
      <w:pPr>
        <w:pStyle w:val="ConsPlusNormal"/>
        <w:spacing w:before="200"/>
        <w:ind w:firstLine="540"/>
        <w:jc w:val="both"/>
      </w:pPr>
      <w:r>
        <w:t>1) ключевой показатель:</w:t>
      </w:r>
    </w:p>
    <w:p w:rsidR="004F1C83" w:rsidRDefault="004F1C83">
      <w:pPr>
        <w:pStyle w:val="ConsPlusNormal"/>
        <w:spacing w:before="200"/>
        <w:ind w:firstLine="540"/>
        <w:jc w:val="both"/>
      </w:pPr>
      <w:r>
        <w:t>соотношение между количеством рейсов, не выполненных в течение одного квартала, и количеством рейсов, предусмотренных для выполнения в течение данного квартала установленным расписанием регулярных перевозок по межмуниципальному маршруту регулярных перевозок в границах Новосибирской области:</w:t>
      </w:r>
    </w:p>
    <w:p w:rsidR="004F1C83" w:rsidRDefault="004F1C83">
      <w:pPr>
        <w:pStyle w:val="ConsPlusNormal"/>
        <w:ind w:firstLine="540"/>
        <w:jc w:val="both"/>
      </w:pPr>
    </w:p>
    <w:p w:rsidR="004F1C83" w:rsidRDefault="004F1C83">
      <w:pPr>
        <w:pStyle w:val="ConsPlusNormal"/>
        <w:ind w:firstLine="540"/>
        <w:jc w:val="both"/>
      </w:pPr>
      <w:r>
        <w:t>А</w:t>
      </w:r>
      <w:r>
        <w:rPr>
          <w:vertAlign w:val="subscript"/>
        </w:rPr>
        <w:t>2</w:t>
      </w:r>
      <w:r>
        <w:t xml:space="preserve"> = (Р</w:t>
      </w:r>
      <w:r>
        <w:rPr>
          <w:vertAlign w:val="subscript"/>
        </w:rPr>
        <w:t>н</w:t>
      </w:r>
      <w:r>
        <w:t xml:space="preserve"> / Р</w:t>
      </w:r>
      <w:r>
        <w:rPr>
          <w:vertAlign w:val="subscript"/>
        </w:rPr>
        <w:t>общ</w:t>
      </w:r>
      <w:r>
        <w:t>) x 100%, где:</w:t>
      </w:r>
    </w:p>
    <w:p w:rsidR="004F1C83" w:rsidRDefault="004F1C83">
      <w:pPr>
        <w:pStyle w:val="ConsPlusNormal"/>
        <w:ind w:firstLine="540"/>
        <w:jc w:val="both"/>
      </w:pPr>
    </w:p>
    <w:p w:rsidR="004F1C83" w:rsidRDefault="004F1C83">
      <w:pPr>
        <w:pStyle w:val="ConsPlusNormal"/>
        <w:ind w:firstLine="540"/>
        <w:jc w:val="both"/>
      </w:pPr>
      <w:r>
        <w:t>Р</w:t>
      </w:r>
      <w:r>
        <w:rPr>
          <w:vertAlign w:val="subscript"/>
        </w:rPr>
        <w:t>н</w:t>
      </w:r>
      <w:r>
        <w:t xml:space="preserve"> - количество рейсов, не выполненных в течение одного квартала по межмуниципальному </w:t>
      </w:r>
      <w:r>
        <w:lastRenderedPageBreak/>
        <w:t>маршруту регулярных перевозок;</w:t>
      </w:r>
    </w:p>
    <w:p w:rsidR="004F1C83" w:rsidRDefault="004F1C83">
      <w:pPr>
        <w:pStyle w:val="ConsPlusNormal"/>
        <w:spacing w:before="200"/>
        <w:ind w:firstLine="540"/>
        <w:jc w:val="both"/>
      </w:pPr>
      <w:r>
        <w:t>Р</w:t>
      </w:r>
      <w:r>
        <w:rPr>
          <w:vertAlign w:val="subscript"/>
        </w:rPr>
        <w:t>общ</w:t>
      </w:r>
      <w:r>
        <w:t xml:space="preserve"> - общее количество рейсов, предусмотренных для выполнения в течение одного квартала установленным расписанием регулярных перевозок по межмуниципальному маршруту регулярных перевозок.</w:t>
      </w:r>
    </w:p>
    <w:p w:rsidR="004F1C83" w:rsidRDefault="004F1C83">
      <w:pPr>
        <w:pStyle w:val="ConsPlusNormal"/>
        <w:spacing w:before="200"/>
        <w:ind w:firstLine="540"/>
        <w:jc w:val="both"/>
      </w:pPr>
      <w: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региональной навигационно-информационной системе Новосибирской области;</w:t>
      </w:r>
    </w:p>
    <w:p w:rsidR="004F1C83" w:rsidRDefault="004F1C83">
      <w:pPr>
        <w:pStyle w:val="ConsPlusNormal"/>
        <w:spacing w:before="200"/>
        <w:ind w:firstLine="540"/>
        <w:jc w:val="both"/>
      </w:pPr>
      <w:r>
        <w:t>2) целевое значение ключевого показателя - 3%.</w:t>
      </w:r>
    </w:p>
    <w:p w:rsidR="004F1C83" w:rsidRDefault="004F1C83">
      <w:pPr>
        <w:pStyle w:val="ConsPlusNormal"/>
        <w:spacing w:before="200"/>
        <w:ind w:firstLine="540"/>
        <w:jc w:val="both"/>
      </w:pPr>
      <w:r>
        <w:t>Снижение целевого значения ключевого показателя характеризует эффективность контрольной (надзорной) деятельности;</w:t>
      </w:r>
    </w:p>
    <w:p w:rsidR="004F1C83" w:rsidRDefault="004F1C83">
      <w:pPr>
        <w:pStyle w:val="ConsPlusNormal"/>
        <w:spacing w:before="200"/>
        <w:ind w:firstLine="540"/>
        <w:jc w:val="both"/>
      </w:pPr>
      <w:r>
        <w:t>3) индикативные показатели:</w:t>
      </w:r>
    </w:p>
    <w:p w:rsidR="004F1C83" w:rsidRDefault="004F1C83">
      <w:pPr>
        <w:pStyle w:val="ConsPlusNormal"/>
        <w:spacing w:before="200"/>
        <w:ind w:firstLine="540"/>
        <w:jc w:val="both"/>
      </w:pPr>
      <w:r>
        <w:t>количество плановых контрольных (надзорных) мероприятий, проведенных за отчетный период;</w:t>
      </w:r>
    </w:p>
    <w:p w:rsidR="004F1C83" w:rsidRDefault="004F1C83">
      <w:pPr>
        <w:pStyle w:val="ConsPlusNormal"/>
        <w:spacing w:before="200"/>
        <w:ind w:firstLine="540"/>
        <w:jc w:val="both"/>
      </w:pPr>
      <w:r>
        <w:t>количество внеплановых контрольных (надзорных) мероприятий, проведенных за отчетный период;</w:t>
      </w:r>
    </w:p>
    <w:p w:rsidR="004F1C83" w:rsidRDefault="004F1C83">
      <w:pPr>
        <w:pStyle w:val="ConsPlusNormal"/>
        <w:spacing w:before="200"/>
        <w:ind w:firstLine="540"/>
        <w:jc w:val="both"/>
      </w:pPr>
      <w:r>
        <w:t>количество предостережений о недопустимости нарушения обязательных требований, объявленных по результатам контрольных (надзорных) мероприятий за отчетный период;</w:t>
      </w:r>
    </w:p>
    <w:p w:rsidR="004F1C83" w:rsidRDefault="004F1C83">
      <w:pPr>
        <w:pStyle w:val="ConsPlusNormal"/>
        <w:spacing w:before="200"/>
        <w:ind w:firstLine="540"/>
        <w:jc w:val="both"/>
      </w:pPr>
      <w:r>
        <w:t>количество направленных в органы прокуратуры заявлений о согласовании проведения контрольных (надзорных) мероприятий за отчетный период;</w:t>
      </w:r>
    </w:p>
    <w:p w:rsidR="004F1C83" w:rsidRDefault="004F1C83">
      <w:pPr>
        <w:pStyle w:val="ConsPlusNormal"/>
        <w:spacing w:before="200"/>
        <w:ind w:firstLine="540"/>
        <w:jc w:val="both"/>
      </w:pPr>
      <w:r>
        <w:t>количество учтенных контролируемых лиц на конец отчетного периода;</w:t>
      </w:r>
    </w:p>
    <w:p w:rsidR="004F1C83" w:rsidRDefault="004F1C83">
      <w:pPr>
        <w:pStyle w:val="ConsPlusNormal"/>
        <w:spacing w:before="200"/>
        <w:ind w:firstLine="540"/>
        <w:jc w:val="both"/>
      </w:pPr>
      <w:r>
        <w:t>общее количество жалоб, поданных контролируемыми лицами о признании действий (бездействия) должностных лиц контрольных (надзорных) органов недействительными, за отчетный период.</w:t>
      </w: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jc w:val="right"/>
        <w:outlineLvl w:val="0"/>
      </w:pPr>
      <w:r>
        <w:t>Приложение</w:t>
      </w:r>
    </w:p>
    <w:p w:rsidR="004F1C83" w:rsidRDefault="004F1C83">
      <w:pPr>
        <w:pStyle w:val="ConsPlusNormal"/>
        <w:jc w:val="right"/>
      </w:pPr>
      <w:r>
        <w:t>к постановлению</w:t>
      </w:r>
    </w:p>
    <w:p w:rsidR="004F1C83" w:rsidRDefault="004F1C83">
      <w:pPr>
        <w:pStyle w:val="ConsPlusNormal"/>
        <w:jc w:val="right"/>
      </w:pPr>
      <w:r>
        <w:t>Правительства Новосибирской области</w:t>
      </w:r>
    </w:p>
    <w:p w:rsidR="004F1C83" w:rsidRDefault="004F1C83">
      <w:pPr>
        <w:pStyle w:val="ConsPlusNormal"/>
        <w:jc w:val="right"/>
      </w:pPr>
      <w:r>
        <w:t>от 13.12.2021 N 519-п</w:t>
      </w:r>
    </w:p>
    <w:p w:rsidR="004F1C83" w:rsidRDefault="004F1C83">
      <w:pPr>
        <w:pStyle w:val="ConsPlusNormal"/>
        <w:ind w:firstLine="540"/>
        <w:jc w:val="both"/>
      </w:pPr>
    </w:p>
    <w:p w:rsidR="004F1C83" w:rsidRDefault="004F1C83">
      <w:pPr>
        <w:pStyle w:val="ConsPlusTitle"/>
        <w:jc w:val="center"/>
      </w:pPr>
      <w:bookmarkStart w:id="10" w:name="P329"/>
      <w:bookmarkEnd w:id="10"/>
      <w:r>
        <w:t>ПЕРЕЧЕНЬ</w:t>
      </w:r>
    </w:p>
    <w:p w:rsidR="004F1C83" w:rsidRDefault="004F1C83">
      <w:pPr>
        <w:pStyle w:val="ConsPlusTitle"/>
        <w:jc w:val="center"/>
      </w:pPr>
      <w:r>
        <w:t>ДОЛЖНОСТНЫХ ЛИЦ, УПОЛНОМОЧЕННЫХ НА ОСУЩЕСТВЛЕНИЕ</w:t>
      </w:r>
    </w:p>
    <w:p w:rsidR="004F1C83" w:rsidRDefault="004F1C83">
      <w:pPr>
        <w:pStyle w:val="ConsPlusTitle"/>
        <w:jc w:val="center"/>
      </w:pPr>
      <w:r>
        <w:t>РЕГИОНАЛЬНОГО ГОСУДАРСТВЕННОГО КОНТРОЛЯ (НАДЗОРА)</w:t>
      </w:r>
    </w:p>
    <w:p w:rsidR="004F1C83" w:rsidRDefault="004F1C83">
      <w:pPr>
        <w:pStyle w:val="ConsPlusTitle"/>
        <w:jc w:val="center"/>
      </w:pPr>
      <w:r>
        <w:t>НА АВТОМОБИЛЬНОМ ТРАНСПОРТЕ, ГОРОДСКОМ НАЗЕМНОМ</w:t>
      </w:r>
    </w:p>
    <w:p w:rsidR="004F1C83" w:rsidRDefault="004F1C83">
      <w:pPr>
        <w:pStyle w:val="ConsPlusTitle"/>
        <w:jc w:val="center"/>
      </w:pPr>
      <w:r>
        <w:t>ЭЛЕКТРИЧЕСКОМ ТРАНСПОРТЕ И В ДОРОЖНОМ ХОЗЯЙСТВЕ</w:t>
      </w:r>
    </w:p>
    <w:p w:rsidR="004F1C83" w:rsidRDefault="004F1C83">
      <w:pPr>
        <w:pStyle w:val="ConsPlusTitle"/>
        <w:jc w:val="center"/>
      </w:pPr>
      <w:r>
        <w:t>НА ТЕРРИТОРИИ НОВОСИБИРСКОЙ ОБЛАСТИ</w:t>
      </w:r>
    </w:p>
    <w:p w:rsidR="004F1C83" w:rsidRDefault="004F1C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1C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C83" w:rsidRDefault="004F1C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C83" w:rsidRDefault="004F1C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C83" w:rsidRDefault="004F1C83">
            <w:pPr>
              <w:pStyle w:val="ConsPlusNormal"/>
              <w:jc w:val="center"/>
            </w:pPr>
            <w:r>
              <w:rPr>
                <w:color w:val="392C69"/>
              </w:rPr>
              <w:t>Список изменяющих документов</w:t>
            </w:r>
          </w:p>
          <w:p w:rsidR="004F1C83" w:rsidRDefault="004F1C83">
            <w:pPr>
              <w:pStyle w:val="ConsPlusNormal"/>
              <w:jc w:val="center"/>
            </w:pPr>
            <w:r>
              <w:rPr>
                <w:color w:val="392C69"/>
              </w:rPr>
              <w:t xml:space="preserve">(в ред. </w:t>
            </w:r>
            <w:hyperlink r:id="rId36">
              <w:r>
                <w:rPr>
                  <w:color w:val="0000FF"/>
                </w:rPr>
                <w:t>постановления</w:t>
              </w:r>
            </w:hyperlink>
            <w:r>
              <w:rPr>
                <w:color w:val="392C69"/>
              </w:rPr>
              <w:t xml:space="preserve"> Правительства Новосибирской области</w:t>
            </w:r>
          </w:p>
          <w:p w:rsidR="004F1C83" w:rsidRDefault="004F1C83">
            <w:pPr>
              <w:pStyle w:val="ConsPlusNormal"/>
              <w:jc w:val="center"/>
            </w:pPr>
            <w:r>
              <w:rPr>
                <w:color w:val="392C69"/>
              </w:rPr>
              <w:t>от 12.05.2022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4F1C83" w:rsidRDefault="004F1C83">
            <w:pPr>
              <w:pStyle w:val="ConsPlusNormal"/>
            </w:pPr>
          </w:p>
        </w:tc>
      </w:tr>
    </w:tbl>
    <w:p w:rsidR="004F1C83" w:rsidRDefault="004F1C83">
      <w:pPr>
        <w:pStyle w:val="ConsPlusNormal"/>
        <w:ind w:firstLine="540"/>
        <w:jc w:val="both"/>
      </w:pPr>
    </w:p>
    <w:p w:rsidR="004F1C83" w:rsidRDefault="004F1C83">
      <w:pPr>
        <w:pStyle w:val="ConsPlusNormal"/>
        <w:ind w:firstLine="540"/>
        <w:jc w:val="both"/>
      </w:pPr>
      <w:r>
        <w:t>1. В области дорожного хозяйства:</w:t>
      </w:r>
    </w:p>
    <w:p w:rsidR="004F1C83" w:rsidRDefault="004F1C83">
      <w:pPr>
        <w:pStyle w:val="ConsPlusNormal"/>
        <w:spacing w:before="200"/>
        <w:ind w:firstLine="540"/>
        <w:jc w:val="both"/>
      </w:pPr>
      <w:r>
        <w:t>начальник управления дорожного комплекса;</w:t>
      </w:r>
    </w:p>
    <w:p w:rsidR="004F1C83" w:rsidRDefault="004F1C83">
      <w:pPr>
        <w:pStyle w:val="ConsPlusNormal"/>
        <w:spacing w:before="200"/>
        <w:ind w:firstLine="540"/>
        <w:jc w:val="both"/>
      </w:pPr>
      <w:r>
        <w:t>заместитель начальника управления дорожного комплекса;</w:t>
      </w:r>
    </w:p>
    <w:p w:rsidR="004F1C83" w:rsidRDefault="004F1C83">
      <w:pPr>
        <w:pStyle w:val="ConsPlusNormal"/>
        <w:spacing w:before="200"/>
        <w:ind w:firstLine="540"/>
        <w:jc w:val="both"/>
      </w:pPr>
      <w:r>
        <w:lastRenderedPageBreak/>
        <w:t>консультант управления дорожного комплекса;</w:t>
      </w:r>
    </w:p>
    <w:p w:rsidR="004F1C83" w:rsidRDefault="004F1C83">
      <w:pPr>
        <w:pStyle w:val="ConsPlusNormal"/>
        <w:spacing w:before="200"/>
        <w:ind w:firstLine="540"/>
        <w:jc w:val="both"/>
      </w:pPr>
      <w:r>
        <w:t>главный специалист управления дорожного комплекса.</w:t>
      </w:r>
    </w:p>
    <w:p w:rsidR="004F1C83" w:rsidRDefault="004F1C83">
      <w:pPr>
        <w:pStyle w:val="ConsPlusNormal"/>
        <w:spacing w:before="200"/>
        <w:ind w:firstLine="540"/>
        <w:jc w:val="both"/>
      </w:pPr>
      <w:r>
        <w:t>2. В области автомобильного транспорта и городского наземного электротранспорта:</w:t>
      </w:r>
    </w:p>
    <w:p w:rsidR="004F1C83" w:rsidRDefault="004F1C83">
      <w:pPr>
        <w:pStyle w:val="ConsPlusNormal"/>
        <w:spacing w:before="200"/>
        <w:ind w:firstLine="540"/>
        <w:jc w:val="both"/>
      </w:pPr>
      <w:r>
        <w:t>начальник управления организации пассажирских перевозок;</w:t>
      </w:r>
    </w:p>
    <w:p w:rsidR="004F1C83" w:rsidRDefault="004F1C83">
      <w:pPr>
        <w:pStyle w:val="ConsPlusNormal"/>
        <w:spacing w:before="200"/>
        <w:ind w:firstLine="540"/>
        <w:jc w:val="both"/>
      </w:pPr>
      <w:r>
        <w:t>заместитель начальника управления организации пассажирских перевозок;</w:t>
      </w:r>
    </w:p>
    <w:p w:rsidR="004F1C83" w:rsidRDefault="004F1C83">
      <w:pPr>
        <w:pStyle w:val="ConsPlusNormal"/>
        <w:spacing w:before="200"/>
        <w:ind w:firstLine="540"/>
        <w:jc w:val="both"/>
      </w:pPr>
      <w:r>
        <w:t>консультант управления организации пассажирских перевозок;</w:t>
      </w:r>
    </w:p>
    <w:p w:rsidR="004F1C83" w:rsidRDefault="004F1C83">
      <w:pPr>
        <w:pStyle w:val="ConsPlusNormal"/>
        <w:spacing w:before="200"/>
        <w:ind w:firstLine="540"/>
        <w:jc w:val="both"/>
      </w:pPr>
      <w:r>
        <w:t>главный специалист управления организации пассажирских перевозок.</w:t>
      </w:r>
    </w:p>
    <w:p w:rsidR="004F1C83" w:rsidRDefault="004F1C83">
      <w:pPr>
        <w:pStyle w:val="ConsPlusNormal"/>
        <w:ind w:firstLine="540"/>
        <w:jc w:val="both"/>
      </w:pPr>
    </w:p>
    <w:p w:rsidR="004F1C83" w:rsidRDefault="004F1C83">
      <w:pPr>
        <w:pStyle w:val="ConsPlusNormal"/>
        <w:ind w:firstLine="540"/>
        <w:jc w:val="both"/>
      </w:pPr>
    </w:p>
    <w:p w:rsidR="004F1C83" w:rsidRDefault="004F1C83">
      <w:pPr>
        <w:pStyle w:val="ConsPlusNormal"/>
        <w:pBdr>
          <w:bottom w:val="single" w:sz="6" w:space="0" w:color="auto"/>
        </w:pBdr>
        <w:spacing w:before="100" w:after="100"/>
        <w:jc w:val="both"/>
        <w:rPr>
          <w:sz w:val="2"/>
          <w:szCs w:val="2"/>
        </w:rPr>
      </w:pPr>
    </w:p>
    <w:p w:rsidR="005A072F" w:rsidRDefault="005A072F">
      <w:bookmarkStart w:id="11" w:name="_GoBack"/>
      <w:bookmarkEnd w:id="11"/>
    </w:p>
    <w:sectPr w:rsidR="005A072F" w:rsidSect="00A70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83"/>
    <w:rsid w:val="004F1C83"/>
    <w:rsid w:val="005A0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DF403-D712-46F5-ABB2-C4FB3545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1C8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1C8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F1C8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BB151811F2BBEB301CD02391E7E7B6A718838BC3DBEBC1AB079EF9F7A43C30E008A10A0CA04202ACE4032BECWBE3I" TargetMode="External"/><Relationship Id="rId18" Type="http://schemas.openxmlformats.org/officeDocument/2006/relationships/hyperlink" Target="consultantplus://offline/ref=E7BB151811F2BBEB301CD02391E7E7B6A718838BC3DBEBC1AB079EF9F7A43C30F208F9060CA45901ABF1557AAAE45BEF8095B02060C1DFEDW0EBI" TargetMode="External"/><Relationship Id="rId26" Type="http://schemas.openxmlformats.org/officeDocument/2006/relationships/hyperlink" Target="consultantplus://offline/ref=E7BB151811F2BBEB301CD02391E7E7B6A718838BC3DBEBC1AB079EF9F7A43C30F208F9060CA45A01A3F1557AAAE45BEF8095B02060C1DFEDW0EBI" TargetMode="External"/><Relationship Id="rId21" Type="http://schemas.openxmlformats.org/officeDocument/2006/relationships/hyperlink" Target="consultantplus://offline/ref=E7BB151811F2BBEB301CD02391E7E7B6A718838BC3DBEBC1AB079EF9F7A43C30F208F9060CA45A01AFF1557AAAE45BEF8095B02060C1DFEDW0EBI" TargetMode="External"/><Relationship Id="rId34" Type="http://schemas.openxmlformats.org/officeDocument/2006/relationships/hyperlink" Target="consultantplus://offline/ref=E7BB151811F2BBEB301CD02391E7E7B6A5188D8DC4DEEBC1AB079EF9F7A43C30F208F9060CA45C00ADF1557AAAE45BEF8095B02060C1DFEDW0EBI" TargetMode="External"/><Relationship Id="rId7" Type="http://schemas.openxmlformats.org/officeDocument/2006/relationships/hyperlink" Target="consultantplus://offline/ref=E7BB151811F2BBEB301CD02391E7E7B6A0118E89C7D2EBC1AB079EF9F7A43C30F208F9040EAD5756FABE5426EEB548EF8395B2277CWCE1I" TargetMode="External"/><Relationship Id="rId12" Type="http://schemas.openxmlformats.org/officeDocument/2006/relationships/hyperlink" Target="consultantplus://offline/ref=E7BB151811F2BBEB301CCE2E878BB9BFAD1BD483C2DFE092F15A98AEA8F43A65B248FF534FE05103ABFA012BE6BA02BEC0DEBD277ADDDFE817E2C7A0W4E7I" TargetMode="External"/><Relationship Id="rId17" Type="http://schemas.openxmlformats.org/officeDocument/2006/relationships/hyperlink" Target="consultantplus://offline/ref=E7BB151811F2BBEB301CD02391E7E7B6A718838BC3DBEBC1AB079EF9F7A43C30F208F9060CA45903A9F1557AAAE45BEF8095B02060C1DFEDW0EBI" TargetMode="External"/><Relationship Id="rId25" Type="http://schemas.openxmlformats.org/officeDocument/2006/relationships/hyperlink" Target="consultantplus://offline/ref=E7BB151811F2BBEB301CD02391E7E7B6A718838BC3DBEBC1AB079EF9F7A43C30F208F9060CA45A01AFF1557AAAE45BEF8095B02060C1DFEDW0EBI" TargetMode="External"/><Relationship Id="rId33" Type="http://schemas.openxmlformats.org/officeDocument/2006/relationships/hyperlink" Target="consultantplus://offline/ref=E7BB151811F2BBEB301CCE2E878BB9BFAD1BD483C2DFE092F15A98AEA8F43A65B248FF534FE05103ABFA0129ECBA02BEC0DEBD277ADDDFE817E2C7A0W4E7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7BB151811F2BBEB301CCE2E878BB9BFAD1BD483C2DFE092F15A98AEA8F43A65B248FF534FE05103ABFA012AE6BA02BEC0DEBD277ADDDFE817E2C7A0W4E7I" TargetMode="External"/><Relationship Id="rId20" Type="http://schemas.openxmlformats.org/officeDocument/2006/relationships/hyperlink" Target="consultantplus://offline/ref=E7BB151811F2BBEB301CD02391E7E7B6A7118E86C1DAEBC1AB079EF9F7A43C30E008A10A0CA04202ACE4032BECWBE3I" TargetMode="External"/><Relationship Id="rId29" Type="http://schemas.openxmlformats.org/officeDocument/2006/relationships/hyperlink" Target="consultantplus://offline/ref=E7BB151811F2BBEB301CCE2E878BB9BFAD1BD483C2DFE092F15A98AEA8F43A65B248FF534FE05103ABFA0129EEBA02BEC0DEBD277ADDDFE817E2C7A0W4E7I" TargetMode="External"/><Relationship Id="rId1" Type="http://schemas.openxmlformats.org/officeDocument/2006/relationships/styles" Target="styles.xml"/><Relationship Id="rId6" Type="http://schemas.openxmlformats.org/officeDocument/2006/relationships/hyperlink" Target="consultantplus://offline/ref=E7BB151811F2BBEB301CD02391E7E7B6A718838BC3DBEBC1AB079EF9F7A43C30F208F9060CA45C0AACF1557AAAE45BEF8095B02060C1DFEDW0EBI" TargetMode="External"/><Relationship Id="rId11" Type="http://schemas.openxmlformats.org/officeDocument/2006/relationships/hyperlink" Target="consultantplus://offline/ref=E7BB151811F2BBEB301CCE2E878BB9BFAD1BD483C2DFE092F15A98AEA8F43A65B248FF534FE05103ABFA012BE9BA02BEC0DEBD277ADDDFE817E2C7A0W4E7I" TargetMode="External"/><Relationship Id="rId24" Type="http://schemas.openxmlformats.org/officeDocument/2006/relationships/hyperlink" Target="consultantplus://offline/ref=E7BB151811F2BBEB301CD02391E7E7B6A718838BC3DBEBC1AB079EF9F7A43C30F208F9060CA55D05AEF1557AAAE45BEF8095B02060C1DFEDW0EBI" TargetMode="External"/><Relationship Id="rId32" Type="http://schemas.openxmlformats.org/officeDocument/2006/relationships/hyperlink" Target="consultantplus://offline/ref=E7BB151811F2BBEB301CD02391E7E7B6A718838BC3DBEBC1AB079EF9F7A43C30F208F9060CA55D04A8F1557AAAE45BEF8095B02060C1DFEDW0EBI" TargetMode="External"/><Relationship Id="rId37" Type="http://schemas.openxmlformats.org/officeDocument/2006/relationships/fontTable" Target="fontTable.xml"/><Relationship Id="rId5" Type="http://schemas.openxmlformats.org/officeDocument/2006/relationships/hyperlink" Target="consultantplus://offline/ref=E7BB151811F2BBEB301CCE2E878BB9BFAD1BD483C2DFE092F15A98AEA8F43A65B248FF534FE05103ABFA012BEBBA02BEC0DEBD277ADDDFE817E2C7A0W4E7I" TargetMode="External"/><Relationship Id="rId15" Type="http://schemas.openxmlformats.org/officeDocument/2006/relationships/hyperlink" Target="consultantplus://offline/ref=E7BB151811F2BBEB301CCE2E878BB9BFAD1BD483C2DFE092F15A98AEA8F43A65B248FF534FE05103ABFA012AE8BA02BEC0DEBD277ADDDFE817E2C7A0W4E7I" TargetMode="External"/><Relationship Id="rId23" Type="http://schemas.openxmlformats.org/officeDocument/2006/relationships/hyperlink" Target="consultantplus://offline/ref=E7BB151811F2BBEB301CD02391E7E7B6A718838BC3DBEBC1AB079EF9F7A43C30F208F9060CA45A01A3F1557AAAE45BEF8095B02060C1DFEDW0EBI" TargetMode="External"/><Relationship Id="rId28" Type="http://schemas.openxmlformats.org/officeDocument/2006/relationships/hyperlink" Target="consultantplus://offline/ref=E7BB151811F2BBEB301CD02391E7E7B6A718838BC3DBEBC1AB079EF9F7A43C30F208F9060CA45A01A3F1557AAAE45BEF8095B02060C1DFEDW0EBI" TargetMode="External"/><Relationship Id="rId36" Type="http://schemas.openxmlformats.org/officeDocument/2006/relationships/hyperlink" Target="consultantplus://offline/ref=E7BB151811F2BBEB301CCE2E878BB9BFAD1BD483C2DFE092F15A98AEA8F43A65B248FF534FE05103ABFA0129EABA02BEC0DEBD277ADDDFE817E2C7A0W4E7I" TargetMode="External"/><Relationship Id="rId10" Type="http://schemas.openxmlformats.org/officeDocument/2006/relationships/hyperlink" Target="consultantplus://offline/ref=E7BB151811F2BBEB301CCE2E878BB9BFAD1BD483C2D8E195F05498AEA8F43A65B248FF535DE0090FABFE1F2BE9AF54EF86W8E9I" TargetMode="External"/><Relationship Id="rId19" Type="http://schemas.openxmlformats.org/officeDocument/2006/relationships/hyperlink" Target="consultantplus://offline/ref=E7BB151811F2BBEB301CD02391E7E7B6A718838BC3DBEBC1AB079EF9F7A43C30F208F9060CA45906ACF1557AAAE45BEF8095B02060C1DFEDW0EBI" TargetMode="External"/><Relationship Id="rId31" Type="http://schemas.openxmlformats.org/officeDocument/2006/relationships/hyperlink" Target="consultantplus://offline/ref=E7BB151811F2BBEB301CD02391E7E7B6A718838BC3DBEBC1AB079EF9F7A43C30F208F9060CA55D06A9F1557AAAE45BEF8095B02060C1DFEDW0E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7BB151811F2BBEB301CCE2E878BB9BFAD1BD483C6DCE592F458C5A4A0AD3667B547A05648F15102AFE4012CF0B356EDW8E6I" TargetMode="External"/><Relationship Id="rId14" Type="http://schemas.openxmlformats.org/officeDocument/2006/relationships/hyperlink" Target="consultantplus://offline/ref=E7BB151811F2BBEB301CCE2E878BB9BFAD1BD483C2DFE092F15A98AEA8F43A65B248FF534FE05103ABFA012AEBBA02BEC0DEBD277ADDDFE817E2C7A0W4E7I" TargetMode="External"/><Relationship Id="rId22" Type="http://schemas.openxmlformats.org/officeDocument/2006/relationships/hyperlink" Target="consultantplus://offline/ref=E7BB151811F2BBEB301CD02391E7E7B6A718838BC3DBEBC1AB079EF9F7A43C30F208F9060CA45A01ADF1557AAAE45BEF8095B02060C1DFEDW0EBI" TargetMode="External"/><Relationship Id="rId27" Type="http://schemas.openxmlformats.org/officeDocument/2006/relationships/hyperlink" Target="consultantplus://offline/ref=E7BB151811F2BBEB301CD02391E7E7B6A718838BC3DBEBC1AB079EF9F7A43C30F208F9060CA45A01AFF1557AAAE45BEF8095B02060C1DFEDW0EBI" TargetMode="External"/><Relationship Id="rId30" Type="http://schemas.openxmlformats.org/officeDocument/2006/relationships/hyperlink" Target="consultantplus://offline/ref=E7BB151811F2BBEB301CD02391E7E7B6A718838BC3DBEBC1AB079EF9F7A43C30F208F9060CA45800A3F1557AAAE45BEF8095B02060C1DFEDW0EBI" TargetMode="External"/><Relationship Id="rId35" Type="http://schemas.openxmlformats.org/officeDocument/2006/relationships/hyperlink" Target="consultantplus://offline/ref=E7BB151811F2BBEB301CCE2E878BB9BFAD1BD483C2DFE092F15A98AEA8F43A65B248FF534FE05103ABFA0129EDBA02BEC0DEBD277ADDDFE817E2C7A0W4E7I" TargetMode="External"/><Relationship Id="rId8" Type="http://schemas.openxmlformats.org/officeDocument/2006/relationships/hyperlink" Target="consultantplus://offline/ref=E7BB151811F2BBEB301CCE2E878BB9BFAD1BD483C2DFE092F15A98AEA8F43A65B248FF534FE05103ABFA012BE8BA02BEC0DEBD277ADDDFE817E2C7A0W4E7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5897</Words>
  <Characters>33617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 Лидия Георгиевна</dc:creator>
  <cp:keywords/>
  <dc:description/>
  <cp:lastModifiedBy>Сокол Лидия Георгиевна</cp:lastModifiedBy>
  <cp:revision>1</cp:revision>
  <dcterms:created xsi:type="dcterms:W3CDTF">2022-07-04T08:04:00Z</dcterms:created>
  <dcterms:modified xsi:type="dcterms:W3CDTF">2022-07-04T08:05:00Z</dcterms:modified>
</cp:coreProperties>
</file>