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103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№ 2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103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приказу министерства транспорта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103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 дорожного хозяйства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103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103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 «__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_»_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 № 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ПРОГРАММА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рисков причинения вреда (ущерба) охраняемым законом ценностям по осуществлению регионального государственного контроля (надзора) на автомобильном транспорте, городском наземном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электрическом транспорте и в дорожном хозяйстве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на территории Новосибирской области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на 202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/>
      <w:bookmarkStart w:id="0" w:name="Par94"/>
      <w:r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текущего состояния осуществления вида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 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 31.07.2021 № 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 13.12.2021 № 519-п «Об утверждении Положения о региональном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 контроле (надзоре) на автомобильном транспорте, городском наземном электрическом транспорте и в дорожном хозяйстве на территории Новосибирской области» министерство транспорта и дорожного хозяйства Новосибирской области (далее – контрольный орган) уполно</w:t>
      </w:r>
      <w:r>
        <w:rPr>
          <w:rFonts w:ascii="Times New Roman" w:hAnsi="Times New Roman" w:cs="Times New Roman"/>
          <w:sz w:val="28"/>
          <w:szCs w:val="28"/>
        </w:rPr>
        <w:t xml:space="preserve">мочено осуществлять региональный государственный контроль (надзор) деятельности, действия (бездействия) контролируемых лиц, в рамках которого должны соблюдаться обязательные требования к осуществлению перевозок по межмуниципальным маршрутам регулярных пере</w:t>
      </w:r>
      <w:r>
        <w:rPr>
          <w:rFonts w:ascii="Times New Roman" w:hAnsi="Times New Roman" w:cs="Times New Roman"/>
          <w:sz w:val="28"/>
          <w:szCs w:val="28"/>
        </w:rPr>
        <w:t xml:space="preserve">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транспорте, в области организации регулярных перевозок (далее – региональный государственный контроль (надзор)).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регионального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венного контроля (надзора) является соблюдение юридическими лицами индивидуальными предпринимателями, участниками договора простого товарищества, осуществляющим регулярные перевозки по нерегулируемым тарифам на территории Новосибирской области (далее – кон</w:t>
      </w:r>
      <w:r>
        <w:rPr>
          <w:rFonts w:ascii="Times New Roman" w:hAnsi="Times New Roman" w:cs="Times New Roman"/>
          <w:sz w:val="28"/>
          <w:szCs w:val="28"/>
        </w:rPr>
        <w:t xml:space="preserve">тролируемые лица), обязательных требований, установленных постановлением Правительства Новосибирской области от 25.12.2018 № 548-п «Об установлении Требований к юридическим лицам, индивидуальным предпринимателям, участникам договора простого товарищества,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осуществляющим регулярные перевозки по нерегулируемым тарифам на территории Новосибирской области».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контроля контрольный орган осуществляет надзор за соблюдением обязательных требований: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максимальное количество транспортных средств различных классов, которое разрешается одновременно использовать для регулярных перевозок по маршрут</w:t>
      </w:r>
      <w:r>
        <w:rPr>
          <w:rFonts w:ascii="Times New Roman" w:hAnsi="Times New Roman" w:cs="Times New Roman"/>
          <w:sz w:val="28"/>
          <w:szCs w:val="28"/>
        </w:rPr>
        <w:t xml:space="preserve">у регулярных перевозок, должно соответствовать установленному расписанию и не превышать максимальное количество транспортных средств различных классов, указанное в Реестре межмуниципальных маршрутов регулярных перевозок на территории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максимально допустимое соотношение между количеством рейсов, не выполненных в течение одного квартала, и количеством рейсов, предусмотренных для выполнения в течение данного квартала установленным расписанием, должно составлять3%.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</w:t>
      </w:r>
      <w:r>
        <w:rPr>
          <w:rFonts w:ascii="Times New Roman" w:hAnsi="Times New Roman" w:cs="Times New Roman"/>
          <w:sz w:val="28"/>
          <w:szCs w:val="28"/>
        </w:rPr>
        <w:t xml:space="preserve">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Региональной навигационной информационной системе Новосибирской области (РНИС НСО);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передача в РНИС НСО информации о месте нахождения транспортных средств, используемых для регулярных перевозок по маршрутам регулярных перевозок;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обеспечение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письменное информирование об изменении тарифов на регулярные перевозки за 30 календарных дней министерства транспорта и дорожного хозяйства Новосибирской области, владельцев автовокзалов и автостанций.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2023 году плановые и внеплановые проверки не проводились.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2"/>
        <w:tblW w:w="0" w:type="auto"/>
        <w:tblLook w:val="04A0" w:firstRow="1" w:lastRow="0" w:firstColumn="1" w:lastColumn="0" w:noHBand="0" w:noVBand="1"/>
      </w:tblPr>
      <w:tblGrid>
        <w:gridCol w:w="8138"/>
        <w:gridCol w:w="1773"/>
      </w:tblGrid>
      <w:tr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запланированных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запланированных профилактических визитов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единиц, в должностные обязанности которых входит выполнения контрольных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предпринимательской деятельности, получившие Свидетельство об осуществлении перевозок по межмуниципальному маршруту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18/42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действующих Свидетельств об осуществлении перевозок по межмуниципальным маршрутам на территории Новосибирской области у субъектов предпринимательской деятельности 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18/42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  <w:outlineLvl w:val="1"/>
      </w:pPr>
      <w:r/>
      <w:bookmarkStart w:id="1" w:name="Par175"/>
      <w:r/>
      <w:bookmarkEnd w:id="1"/>
      <w:r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реализации программы 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Целями программы профилактики являются: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1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1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Снижение административной нагрузки на подконтрольные субъекты;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1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Создание мотивации к добросовестному поведению подконтрольных субъектов;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1"/>
        <w:numPr>
          <w:ilvl w:val="0"/>
          <w:numId w:val="2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Повышение прозрачности системы осуществления регионального государственного контроля в сфере перевозок пассажиров автомобильным транспортом.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1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системы профилактики нарушений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Повышение правосознания и правовой культуры юридических лиц, индивидуальных предпринимателей.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(периодичность) их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818"/>
        <w:gridCol w:w="1907"/>
        <w:gridCol w:w="269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Структурное подразделение, ответственное за реализацию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предостережений по результатам анализа данных квартальных отчетов Региональной навигационной информационной системы Новосибирской области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остоянно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обязательных профилактических визитов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один раз в квартал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00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6312"/>
        <w:gridCol w:w="312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.07.2021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контрольного (надзорного)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обязательных профилактических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4 мероприятий, проведенных контрольным (надзорным)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Профилактический визит, запланированный к проведению в 2024 году,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соответствии с пунктом 11(4) постановления Правительства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оссийской Федерации от 10.03.2022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CellSpacing w:w="0" w:type="dxa"/>
        <w:tblInd w:w="-5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70"/>
        <w:gridCol w:w="2046"/>
        <w:gridCol w:w="1085"/>
        <w:gridCol w:w="1271"/>
        <w:gridCol w:w="1234"/>
        <w:gridCol w:w="1251"/>
        <w:gridCol w:w="848"/>
        <w:gridCol w:w="1187"/>
        <w:gridCol w:w="118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Сведения о контролируемом лице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Сведения об объекте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Сведения о согласованном с контролируемом лицом профилактическом визите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  <w:trHeight w:val="1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контролируемого лица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Основной государственный номер (ОГРН)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Идентификационный номер налогоплательщика (ИНН)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объекта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 места нахождения объекта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Категория риска, присвоенная объекту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профилактического визита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Срок </w:t>
            </w:r>
            <w:bookmarkStart w:id="2" w:name="_GoBack"/>
            <w:r/>
            <w:bookmarkEnd w:id="2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проведения профилактического визита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  <w:trHeight w:val="1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ИП Рассолов Юрий Иванович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633204, Новосибирская область,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г.Искитим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 ул. Энгельса, 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306547230600011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544610432840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деятельность, действия (бездействие) контролируемых лиц, в рамках которых должны соблюдаться обязательные требования к осуществлению регулярн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ых перевозок по межмуниципальным маршрутам регулярных перевозок, не относящиеся к предмету федерального государственного контроля (надзора) на автомобильном транспорте, городском наземном электрическом транспорте, в области организации регулярных перевозок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Межмуниципальный маршрут по нер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егулируемым тарифам № 552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Линево - г.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Искитим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Высокая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 квартал 2024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 день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  <w:trHeight w:val="1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ИП Шестакова Валентина Васильевна,  630524,  Новосибирская 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бласть, Новосибирский район, с.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Боровое, ул. Мира, 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304540328100126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540320523143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деятельность, действия (бездействие) контролируемых лиц, в рамках которых должны соблюдаться обязательные требования к осуществлению регулярных перевозок по межмуниципальным маршрутам регулярных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перевозок, не относящиеся к предмету федерального государственного контроля (надзора) на автомобильном транспорте, городском наземном электрическом транспорте, в области организации регулярных перевозок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Межмуниципальные маршруты по нерегулируемым тарифам № 320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«Областная больница - п.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Кудряшовский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 и № 330 «с.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Криводановка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- Областная больница»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Высокая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II квартал 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 день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  <w:trHeight w:val="1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ИП Федорова Татьяна Алексеевна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633190 Новоси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бирская область, г. Бердск, ул.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Покрышкина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 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304544507200020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544505652967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деятельность, действия (бездействие) контролируемых лиц, в рамках которых должны соблюдаться обязательные требования к осуществлению регулярн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ых перевозок по межмуниципальным маршрутам регулярных перевозок, не относящиеся к предмету федерального государственного контроля (надзора) на автомобильном транспорте, городском наземном электрическом транспорте, в области организации регулярных перевозок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Межмуниципальные маршруты по нерегулируемым тарифам № 322-1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«ГНЦВБ «Вектор» 2-я проходная (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. Кольцово) -  М. «Речной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вокзал»  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№ 325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«ул. Демаков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а - Торговый Центр (г. Бердск)»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Высокая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III квартал 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 день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  <w:trHeight w:val="1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«Виктория»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630520, Новосибирская область, с. Верх - Тула, ул. Советская, 15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1055475041489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5433160980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деятельность, 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ействия (бездействие) контролируемых лиц, в рамках которых должны соблюдаться обязательные требования к осуществлению регулярных перевозок по межмуниципальным маршрутам регулярных перевозок, не относящиеся к предмету федерального государственного контроля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(надзора) на автомобильном транспорте, городском наземном электрическом транспорте, в области организации регулярных перевозок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Межмуниципальные маршруты по нерегулируемым тарифам № 303-2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« Областная больница (Центральный корпус) - с. Верх - Тула - п. Крупской» и № 325 «Областная больница - Микрорайон «Радужный» (с. Верх - Тула)»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Высокая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квартал 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 день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86709001"/>
      <w:docPartObj>
        <w:docPartGallery w:val="Page Numbers (Top of Page)"/>
        <w:docPartUnique w:val="true"/>
      </w:docPartObj>
      <w:rPr/>
    </w:sdtPr>
    <w:sdtContent>
      <w:p>
        <w:pPr>
          <w:pStyle w:val="86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3"/>
    <w:link w:val="706"/>
    <w:uiPriority w:val="10"/>
    <w:rPr>
      <w:sz w:val="48"/>
      <w:szCs w:val="48"/>
    </w:rPr>
  </w:style>
  <w:style w:type="character" w:styleId="37">
    <w:name w:val="Subtitle Char"/>
    <w:basedOn w:val="693"/>
    <w:link w:val="708"/>
    <w:uiPriority w:val="11"/>
    <w:rPr>
      <w:sz w:val="24"/>
      <w:szCs w:val="24"/>
    </w:rPr>
  </w:style>
  <w:style w:type="character" w:styleId="39">
    <w:name w:val="Quote Char"/>
    <w:link w:val="710"/>
    <w:uiPriority w:val="29"/>
    <w:rPr>
      <w:i/>
    </w:rPr>
  </w:style>
  <w:style w:type="character" w:styleId="41">
    <w:name w:val="Intense Quote Char"/>
    <w:link w:val="712"/>
    <w:uiPriority w:val="30"/>
    <w:rPr>
      <w:i/>
    </w:rPr>
  </w:style>
  <w:style w:type="character" w:styleId="176">
    <w:name w:val="Footnote Text Char"/>
    <w:link w:val="844"/>
    <w:uiPriority w:val="99"/>
    <w:rPr>
      <w:sz w:val="18"/>
    </w:rPr>
  </w:style>
  <w:style w:type="character" w:styleId="179">
    <w:name w:val="Endnote Text Char"/>
    <w:link w:val="847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spacing w:after="0" w:line="240" w:lineRule="auto"/>
    </w:pPr>
  </w:style>
  <w:style w:type="paragraph" w:styleId="706">
    <w:name w:val="Title"/>
    <w:basedOn w:val="683"/>
    <w:next w:val="683"/>
    <w:link w:val="707"/>
    <w:uiPriority w:val="10"/>
    <w:qFormat/>
    <w:pPr>
      <w:contextualSpacing/>
      <w:spacing w:before="300"/>
    </w:pPr>
    <w:rPr>
      <w:sz w:val="48"/>
      <w:szCs w:val="48"/>
    </w:rPr>
  </w:style>
  <w:style w:type="character" w:styleId="707" w:customStyle="1">
    <w:name w:val="Заголовок Знак"/>
    <w:basedOn w:val="693"/>
    <w:link w:val="706"/>
    <w:uiPriority w:val="10"/>
    <w:rPr>
      <w:sz w:val="48"/>
      <w:szCs w:val="48"/>
    </w:rPr>
  </w:style>
  <w:style w:type="paragraph" w:styleId="708">
    <w:name w:val="Subtitle"/>
    <w:basedOn w:val="683"/>
    <w:next w:val="683"/>
    <w:link w:val="709"/>
    <w:uiPriority w:val="11"/>
    <w:qFormat/>
    <w:pPr>
      <w:spacing w:before="200"/>
    </w:pPr>
    <w:rPr>
      <w:sz w:val="24"/>
      <w:szCs w:val="24"/>
    </w:rPr>
  </w:style>
  <w:style w:type="character" w:styleId="709" w:customStyle="1">
    <w:name w:val="Подзаголовок Знак"/>
    <w:basedOn w:val="693"/>
    <w:link w:val="708"/>
    <w:uiPriority w:val="11"/>
    <w:rPr>
      <w:sz w:val="24"/>
      <w:szCs w:val="24"/>
    </w:rPr>
  </w:style>
  <w:style w:type="paragraph" w:styleId="710">
    <w:name w:val="Quote"/>
    <w:basedOn w:val="683"/>
    <w:next w:val="683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83"/>
    <w:next w:val="683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character" w:styleId="714" w:customStyle="1">
    <w:name w:val="Header Char"/>
    <w:basedOn w:val="693"/>
    <w:uiPriority w:val="99"/>
  </w:style>
  <w:style w:type="character" w:styleId="715" w:customStyle="1">
    <w:name w:val="Footer Char"/>
    <w:basedOn w:val="693"/>
    <w:uiPriority w:val="99"/>
  </w:style>
  <w:style w:type="paragraph" w:styleId="716">
    <w:name w:val="Caption"/>
    <w:basedOn w:val="683"/>
    <w:next w:val="68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7" w:customStyle="1">
    <w:name w:val="Caption Char"/>
    <w:uiPriority w:val="99"/>
  </w:style>
  <w:style w:type="table" w:styleId="718" w:customStyle="1">
    <w:name w:val="Table Grid Light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7" w:customStyle="1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8" w:customStyle="1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9" w:customStyle="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0" w:customStyle="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1" w:customStyle="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2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1" w:customStyle="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2" w:customStyle="1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3" w:customStyle="1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4" w:customStyle="1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0" w:customStyle="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2" w:customStyle="1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4" w:customStyle="1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5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 &amp; 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Bordered &amp; 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Bordered &amp; 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Bordered &amp; 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Bordered &amp; 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Bordered &amp; 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8" w:customStyle="1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9" w:customStyle="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0" w:customStyle="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1" w:customStyle="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2" w:customStyle="1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683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basedOn w:val="693"/>
    <w:uiPriority w:val="99"/>
    <w:unhideWhenUsed/>
    <w:rPr>
      <w:vertAlign w:val="superscript"/>
    </w:rPr>
  </w:style>
  <w:style w:type="paragraph" w:styleId="847">
    <w:name w:val="endnote text"/>
    <w:basedOn w:val="683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93"/>
    <w:uiPriority w:val="99"/>
    <w:semiHidden/>
    <w:unhideWhenUsed/>
    <w:rPr>
      <w:vertAlign w:val="superscript"/>
    </w:rPr>
  </w:style>
  <w:style w:type="paragraph" w:styleId="850">
    <w:name w:val="toc 1"/>
    <w:basedOn w:val="683"/>
    <w:next w:val="683"/>
    <w:uiPriority w:val="39"/>
    <w:unhideWhenUsed/>
    <w:pPr>
      <w:spacing w:after="57"/>
    </w:pPr>
  </w:style>
  <w:style w:type="paragraph" w:styleId="851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2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3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4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5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6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7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58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3"/>
    <w:next w:val="683"/>
    <w:uiPriority w:val="99"/>
    <w:unhideWhenUsed/>
    <w:pPr>
      <w:spacing w:after="0"/>
    </w:pPr>
  </w:style>
  <w:style w:type="paragraph" w:styleId="861">
    <w:name w:val="List Paragraph"/>
    <w:basedOn w:val="683"/>
    <w:uiPriority w:val="34"/>
    <w:qFormat/>
    <w:pPr>
      <w:contextualSpacing/>
      <w:ind w:left="720"/>
    </w:pPr>
  </w:style>
  <w:style w:type="table" w:styleId="862">
    <w:name w:val="Table Grid"/>
    <w:basedOn w:val="6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3">
    <w:name w:val="Header"/>
    <w:basedOn w:val="683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93"/>
    <w:link w:val="863"/>
    <w:uiPriority w:val="99"/>
  </w:style>
  <w:style w:type="paragraph" w:styleId="865">
    <w:name w:val="Footer"/>
    <w:basedOn w:val="683"/>
    <w:link w:val="8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93"/>
    <w:link w:val="865"/>
    <w:uiPriority w:val="99"/>
  </w:style>
  <w:style w:type="paragraph" w:styleId="867">
    <w:name w:val="Balloon Text"/>
    <w:basedOn w:val="683"/>
    <w:link w:val="8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8" w:customStyle="1">
    <w:name w:val="Текст выноски Знак"/>
    <w:basedOn w:val="693"/>
    <w:link w:val="86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92AB-6EEC-4526-B86E-69CFD913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revision>29</cp:revision>
  <dcterms:created xsi:type="dcterms:W3CDTF">2021-12-14T06:30:00Z</dcterms:created>
  <dcterms:modified xsi:type="dcterms:W3CDTF">2023-12-20T06:20:14Z</dcterms:modified>
</cp:coreProperties>
</file>