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right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 3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left="5103"/>
        <w:jc w:val="right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к приказу министерства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left="5103"/>
        <w:jc w:val="right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и дорожного хозяйства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left="5103"/>
        <w:jc w:val="right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left="5103"/>
        <w:jc w:val="right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от «__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_»_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 № ______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осуществлению регионального государственного контроля (надзора) в сфере перевозок пассажиров и багажа легковым такси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outlineLvl w:val="1"/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ия осуществления вида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</w:t>
      </w:r>
      <w:r>
        <w:rPr>
          <w:rFonts w:ascii="Times New Roman" w:hAnsi="Times New Roman" w:cs="Times New Roman"/>
          <w:sz w:val="28"/>
          <w:szCs w:val="28"/>
        </w:rPr>
        <w:t xml:space="preserve">31.07.2021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248</w:t>
      </w:r>
      <w:r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25.06.2021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990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sz w:val="28"/>
          <w:szCs w:val="28"/>
        </w:rPr>
        <w:t xml:space="preserve">23.09.2021 № 378-п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регионального государственного контроля (надзора) в сфере перевозок пассажиров и багажа легковым такси</w:t>
      </w:r>
      <w:r>
        <w:rPr>
          <w:rFonts w:ascii="Times New Roman" w:hAnsi="Times New Roman" w:cs="Times New Roman"/>
          <w:sz w:val="28"/>
          <w:szCs w:val="28"/>
        </w:rPr>
        <w:t xml:space="preserve">» министерство транспорта и дорожного хозяйства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контрольный орган) уполномочен осуществлять региональный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контроль (надзор</w:t>
      </w:r>
      <w:r>
        <w:rPr>
          <w:rFonts w:ascii="Times New Roman" w:hAnsi="Times New Roman" w:cs="Times New Roman"/>
          <w:sz w:val="28"/>
          <w:szCs w:val="28"/>
        </w:rPr>
        <w:t xml:space="preserve">) в сфере перевозок пассажиров и багажа легковым такси на территории Новосибирской области (далее – государственный контроль).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является соблюдение организациями и индивидуальными предпринимателями, осуществляющими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 по оказанию услуг по перевозке пассажиров и багажа легковым такси (далее – контролируемые лица), обязательных требований, установленных статьей 9 Федерального закона от 21.04.2011 № 69-ФЗ «О внесении изменений в отдельные законодательные акты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Федерации» и правилами перевозок пассажиров и багажа легковым такси, а также требований к обеспечению доступности для инвалидов объектов социальной, инженерной и транспортных инфраструктур и предоставляемых услуг (далее - обязательные требования).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контрольный орган осуществляет надзор за соблюдением обязательных требований: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 Наличие на кузове (боковых повер</w:t>
      </w:r>
      <w:r>
        <w:rPr>
          <w:rFonts w:ascii="Times New Roman" w:hAnsi="Times New Roman" w:cs="Times New Roman"/>
          <w:sz w:val="28"/>
          <w:szCs w:val="28"/>
        </w:rPr>
        <w:t xml:space="preserve">хностях автомобиля) </w:t>
      </w:r>
      <w:r>
        <w:rPr>
          <w:rFonts w:ascii="Times New Roman" w:hAnsi="Times New Roman" w:cs="Times New Roman"/>
          <w:sz w:val="28"/>
          <w:szCs w:val="28"/>
        </w:rPr>
        <w:t xml:space="preserve">цветографической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представляющую собой композицию из квадратов контрастного цвета, расположенных в шахматном порядке;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 Наличие на крыше легковое такси опознавательного фонаря оранжевого цвета;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 На</w:t>
      </w:r>
      <w:r>
        <w:rPr>
          <w:rFonts w:ascii="Times New Roman" w:hAnsi="Times New Roman" w:cs="Times New Roman"/>
          <w:sz w:val="28"/>
          <w:szCs w:val="28"/>
        </w:rPr>
        <w:t xml:space="preserve">личие таксометра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 Водитель легкового такси должен иметь общий водительский стаж не менее трех лет;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5. Обеспечение техническое обслуживание и ремонт легковых такси;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6. Проведение контроля технического состояния легковых такси перед выездом на линию;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7. Обеспечение прохождения водителями легковых такси </w:t>
      </w:r>
      <w:r>
        <w:rPr>
          <w:rFonts w:ascii="Times New Roman" w:hAnsi="Times New Roman" w:cs="Times New Roman"/>
          <w:sz w:val="28"/>
          <w:szCs w:val="28"/>
        </w:rPr>
        <w:t xml:space="preserve">предрейсового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осмотра.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Наличие Договора на оказание медицинских услуг или трудовой договор, отражающий отношения с лицом, имеющим соответствующее медицинское образование, предоставляющим медицинские услуги (при наличии).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прохождение водителями легковых такси </w:t>
      </w:r>
      <w:r>
        <w:rPr>
          <w:rFonts w:ascii="Times New Roman" w:hAnsi="Times New Roman" w:cs="Times New Roman"/>
          <w:sz w:val="28"/>
          <w:szCs w:val="28"/>
        </w:rPr>
        <w:t xml:space="preserve">предрейсового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осмотра;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8. Выдача фрахтователю, в том числе в форме электронного документа, кассовый чек или чек, сформиро</w:t>
      </w:r>
      <w:r>
        <w:rPr>
          <w:rFonts w:ascii="Times New Roman" w:hAnsi="Times New Roman" w:cs="Times New Roman"/>
          <w:sz w:val="28"/>
          <w:szCs w:val="28"/>
        </w:rPr>
        <w:t xml:space="preserve">ванный в соответствии со статьей 14 Федерального закона «Федеральный закон от 27.11.2018 № 422-ФЗ «О проведении эксперимента по установлению специального налогового режима «Налог на профессиональный доход», подтверждающие оплату пользования легковым такси;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9. Соблюдение условия осуществления пере</w:t>
      </w:r>
      <w:r>
        <w:rPr>
          <w:rFonts w:ascii="Times New Roman" w:hAnsi="Times New Roman" w:cs="Times New Roman"/>
          <w:sz w:val="28"/>
          <w:szCs w:val="28"/>
        </w:rPr>
        <w:t xml:space="preserve">воз</w:t>
      </w:r>
      <w:r>
        <w:rPr>
          <w:rFonts w:ascii="Times New Roman" w:hAnsi="Times New Roman" w:cs="Times New Roman"/>
          <w:sz w:val="28"/>
          <w:szCs w:val="28"/>
        </w:rPr>
        <w:t xml:space="preserve">ок пассажиров и багажа легковым такси перевозчиком, получившим разрешение на осуществление деятельности по перевозке пассажиров и багажа легковым такси на территории Новосибирской области выданного контрольным органом;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10. При перевоз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е пассажиров из числа инвалидов и их багажа легковым такси предоставление без взимания дополнительной платы следующих услуг: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а) оказание водителем помощи пассажиру из числа инвалидов при посадке в транспортное средство и высадке из него;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б) провоз собак-проводников при наличии специального документа;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в) перевозка кресла-коляски пассажира из числа инвалидов;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г) предоставление пассажиру из числа инвалидов возможности проинформировать о предстоящей поездке и потребности в услугах, оказываемых указанной категории пассажиров;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11. Оснащение транспортного средства надписями, иной текстовой и графической информацией, выполненной крупным шрифтом, в том числе с применением рельефно-точечного шрифта Брайля.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31.07.2020 № 248-ФЗ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на основании постановления Правительства Российской Федерации от 10.03.2022 № 336 «Об особенностях организации 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(надзора), муниципального контроля» </w:t>
      </w: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плановые и внеплановые проверки не проводились</w:t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96"/>
        <w:tblW w:w="0" w:type="auto"/>
        <w:tblLook w:val="04A0" w:firstRow="1" w:lastRow="0" w:firstColumn="1" w:lastColumn="0" w:noHBand="0" w:noVBand="1"/>
      </w:tblPr>
      <w:tblGrid>
        <w:gridCol w:w="8124"/>
        <w:gridCol w:w="1787"/>
      </w:tblGrid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запланированных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плановых 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внеплановых проверок по выполнению предписания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административных наказаний, наложенных по итогам проверок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единиц, в должностные обязанности которых входит выполнения контрольных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предпринимательской деятельности, получившие разрешение на осуществление перевозок пассажиров и багажа легковым такси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разрешение на осуществление перевозок пассажиров и багажа легковым такси на территории Новосибирской области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5593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/3070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outlineLvl w:val="1"/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Ц</w:t>
      </w:r>
      <w:r>
        <w:rPr>
          <w:rFonts w:ascii="Times New Roman" w:hAnsi="Times New Roman" w:cs="Times New Roman"/>
          <w:bCs/>
          <w:sz w:val="28"/>
          <w:szCs w:val="28"/>
        </w:rPr>
        <w:t xml:space="preserve">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82"/>
        <w:numPr>
          <w:ilvl w:val="0"/>
          <w:numId w:val="1"/>
        </w:numPr>
        <w:ind w:left="0"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нарушений подконтрольными субъектами обязательных требований, включая у</w:t>
      </w:r>
      <w:r>
        <w:rPr>
          <w:rFonts w:ascii="Times New Roman" w:hAnsi="Times New Roman" w:cs="Times New Roman"/>
          <w:sz w:val="28"/>
          <w:szCs w:val="28"/>
        </w:rPr>
        <w:t xml:space="preserve">странение причин</w:t>
      </w:r>
      <w:r>
        <w:rPr>
          <w:rFonts w:ascii="Times New Roman" w:hAnsi="Times New Roman" w:cs="Times New Roman"/>
          <w:sz w:val="28"/>
          <w:szCs w:val="28"/>
        </w:rPr>
        <w:t xml:space="preserve">, факторов и условий, способствующих возможному нарушению обязательных требований;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82"/>
        <w:numPr>
          <w:ilvl w:val="0"/>
          <w:numId w:val="1"/>
        </w:numPr>
        <w:ind w:left="0"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Снижение административной нагрузки на подконтрольные субъекты;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82"/>
        <w:numPr>
          <w:ilvl w:val="0"/>
          <w:numId w:val="1"/>
        </w:numPr>
        <w:ind w:left="0"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Мотивация к добросовестному поведению и, как следствие, снижение уровня ущерба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82"/>
        <w:numPr>
          <w:ilvl w:val="0"/>
          <w:numId w:val="1"/>
        </w:numPr>
        <w:ind w:left="0" w:firstLine="710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овышение прозрачности системы осуществления регионального государственного контроля в сфере перевозок пассажиров и багажа легковыми такси.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82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крепление системы профилактики нарушений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2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 xml:space="preserve">причин</w:t>
      </w:r>
      <w:r>
        <w:rPr>
          <w:rFonts w:ascii="Times New Roman" w:hAnsi="Times New Roman" w:cs="Times New Roman"/>
          <w:sz w:val="28"/>
          <w:szCs w:val="28"/>
        </w:rPr>
        <w:t xml:space="preserve">, факторов и условий, способствующих нарушени</w:t>
      </w:r>
      <w:r>
        <w:rPr>
          <w:rFonts w:ascii="Times New Roman" w:hAnsi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их устранение;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2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iCs/>
          <w:sz w:val="28"/>
          <w:szCs w:val="28"/>
        </w:rPr>
        <w:t xml:space="preserve">П</w:t>
      </w:r>
      <w:r>
        <w:rPr>
          <w:rFonts w:ascii="Times New Roman" w:hAnsi="Times New Roman" w:cs="Times New Roman"/>
          <w:iCs/>
          <w:sz w:val="28"/>
          <w:szCs w:val="28"/>
        </w:rPr>
        <w:t xml:space="preserve">овышение правосознания и правовой культуры юридических лиц, индивидуа</w:t>
      </w:r>
      <w:r>
        <w:rPr>
          <w:rFonts w:ascii="Times New Roman" w:hAnsi="Times New Roman" w:cs="Times New Roman"/>
          <w:iCs/>
          <w:sz w:val="28"/>
          <w:szCs w:val="28"/>
        </w:rPr>
        <w:t xml:space="preserve">льных предпринимателей</w:t>
      </w:r>
      <w:r>
        <w:rPr>
          <w:rFonts w:ascii="Times New Roman" w:hAnsi="Times New Roman" w:cs="Times New Roman"/>
          <w:iCs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2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кадрового состава министерства транспорта и дорожного хозяйства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(периодичность) их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268"/>
        <w:gridCol w:w="26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Структурное подразделение,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ответственное за реализацию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посредством размещения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сведений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официальном сайте конт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рольного органа в информационно -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телекоммуникационной сети «Интернет», в средствах массовой информации, через личные кабинеты контр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олируемых лиц в государственных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информационных системах (п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 их наличии) и в иных формах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Доклад о правоприменительной практике готовится контр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ольным органом один раз в год и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утверждается приказом контрольного органа до 15 марта года, следующего за отчетным годом, и размещается на официальном сайте контрольного органа в сети «Интернет» в 3-днев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ный срок со дня его утверждения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дин раз в год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Объявление предостережения контролируемому лицу о недопустимости нарушения обязательных требований в соответствии с положением о региональном государственном контроле (надзоре).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случае получения сведений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ием государственного контроля)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осуществляется должностным лицом контрольного органа по телефону, посредством видео-конференции-связи, на личном приеме либо в ходе проведения профилактического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в отношении контролируемых лиц проводится должностными лицами контрольного органа в форме профилактической беседы по месту осуществления деятельности контролируемого лица либо с использованием видео-конференц-связи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течении одного года со дня начала деятельности в сфере перевозок пассажиров и багажа легковым такси, а также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отношении контролируемых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отнесенных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категории высокого риска.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/>
          </w:p>
        </w:tc>
      </w:tr>
    </w:tbl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 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3194"/>
        <w:gridCol w:w="559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добросовестных контролируемых лиц не менее 50 %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5" w:type="dxa"/>
            <w:textDirection w:val="lrTb"/>
            <w:noWrap w:val="false"/>
          </w:tcPr>
          <w:p>
            <w:pPr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.*100% , где: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- доля добросовестных контролируемых лиц;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количество исполненных предписаний об устранении выявленных нарушений обязательных требований;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общее количество выданных предписаний об устранении выявленных нарушений обязательных требований.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контролируемых лиц, допустивших нарушение обязательных требований законодательства не более 50 %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Кобщ.*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- доля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контролируемых лиц, допустивших нарушение обязательных требований законодательства;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контролируемых лиц, допустивших нарушение обязательных требований законодательства;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общее количество проверенных контролируемых лиц.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 w:eastAsia="Calibri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14:ligatures w14:val="none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75254351"/>
      <w:docPartObj>
        <w:docPartGallery w:val="Page Numbers (Bottom of Page)"/>
        <w:docPartUnique w:val="true"/>
      </w:docPartObj>
      <w:rPr/>
    </w:sdtPr>
    <w:sdtContent>
      <w:p>
        <w:pPr>
          <w:pStyle w:val="84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8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9"/>
    <w:next w:val="839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0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9"/>
    <w:next w:val="839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0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0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0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0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0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0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39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39"/>
    <w:next w:val="839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0"/>
    <w:link w:val="684"/>
    <w:uiPriority w:val="10"/>
    <w:rPr>
      <w:sz w:val="48"/>
      <w:szCs w:val="48"/>
    </w:rPr>
  </w:style>
  <w:style w:type="paragraph" w:styleId="686">
    <w:name w:val="Subtitle"/>
    <w:basedOn w:val="839"/>
    <w:next w:val="839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0"/>
    <w:link w:val="686"/>
    <w:uiPriority w:val="11"/>
    <w:rPr>
      <w:sz w:val="24"/>
      <w:szCs w:val="24"/>
    </w:rPr>
  </w:style>
  <w:style w:type="paragraph" w:styleId="688">
    <w:name w:val="Quote"/>
    <w:basedOn w:val="839"/>
    <w:next w:val="839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9"/>
    <w:next w:val="839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0"/>
    <w:link w:val="845"/>
    <w:uiPriority w:val="99"/>
  </w:style>
  <w:style w:type="character" w:styleId="693">
    <w:name w:val="Footer Char"/>
    <w:basedOn w:val="840"/>
    <w:link w:val="847"/>
    <w:uiPriority w:val="99"/>
  </w:style>
  <w:style w:type="paragraph" w:styleId="694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7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>
    <w:name w:val="Hyperlink"/>
    <w:basedOn w:val="840"/>
    <w:uiPriority w:val="99"/>
    <w:semiHidden/>
    <w:unhideWhenUsed/>
    <w:rPr>
      <w:color w:val="0000ff"/>
      <w:u w:val="single"/>
    </w:rPr>
  </w:style>
  <w:style w:type="paragraph" w:styleId="84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5">
    <w:name w:val="Header"/>
    <w:basedOn w:val="839"/>
    <w:link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Верхний колонтитул Знак"/>
    <w:basedOn w:val="840"/>
    <w:link w:val="845"/>
    <w:uiPriority w:val="99"/>
  </w:style>
  <w:style w:type="paragraph" w:styleId="847">
    <w:name w:val="Footer"/>
    <w:basedOn w:val="839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40"/>
    <w:link w:val="847"/>
    <w:uiPriority w:val="99"/>
  </w:style>
  <w:style w:type="paragraph" w:styleId="849">
    <w:name w:val="Balloon Text"/>
    <w:basedOn w:val="839"/>
    <w:link w:val="8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840"/>
    <w:link w:val="849"/>
    <w:uiPriority w:val="99"/>
    <w:semiHidden/>
    <w:rPr>
      <w:rFonts w:ascii="Segoe UI" w:hAnsi="Segoe UI" w:cs="Segoe UI"/>
      <w:sz w:val="18"/>
      <w:szCs w:val="18"/>
    </w:rPr>
  </w:style>
  <w:style w:type="character" w:styleId="851" w:customStyle="1">
    <w:name w:val="Знак сноски,Текст сновски,fr,Знак сноски 1,Знак сноски-FN,Ciae niinee-FN,Ciae niinee I,Footnotes refss,Appel note de bas de page,Referencia nota al pie,Знак сноски Н,FZ,Footnote Reference Superscript,Footnote Reference Arial,BVI fnr,SUPERS,Footnote symbol"/>
    <w:qFormat/>
    <w:rPr>
      <w:vertAlign w:val="superscript"/>
    </w:rPr>
  </w:style>
  <w:style w:type="paragraph" w:styleId="852" w:customStyle="1">
    <w:name w:val="Текст сноски,Текст сноски Знак Знак Знак Знак,Знак4 Знак,Знак4,Знак4 Знак1, Знак4 Знак, Знак4, Знак4 Знак1,Знак3,Знак31,Знак5,Текст сноски11 Знак Знак Знак,Текст сноски11 Знак Знак Знак Знак Знак Знак,Сноски доклада,nienie,Table_Footnote_last Знак1,З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D767-2F5A-4B72-BE87-BAA93C6F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 Сергей Алиевич</dc:creator>
  <cp:keywords/>
  <dc:description/>
  <cp:revision>258</cp:revision>
  <dcterms:created xsi:type="dcterms:W3CDTF">2022-06-15T08:46:00Z</dcterms:created>
  <dcterms:modified xsi:type="dcterms:W3CDTF">2023-10-03T08:12:11Z</dcterms:modified>
</cp:coreProperties>
</file>